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3A" w:rsidRPr="00C4137D" w:rsidRDefault="0043623A" w:rsidP="00EA0776">
      <w:pPr>
        <w:pStyle w:val="Nadpis1"/>
      </w:pPr>
      <w:r>
        <w:t>První období: 1945–1957</w:t>
      </w:r>
    </w:p>
    <w:p w:rsidR="0043623A" w:rsidRPr="00EA3702" w:rsidRDefault="0043623A" w:rsidP="00E666A0">
      <w:pPr>
        <w:pStyle w:val="Bezmezer"/>
        <w:ind w:firstLine="426"/>
        <w:jc w:val="both"/>
      </w:pPr>
      <w:r w:rsidRPr="00EA3702">
        <w:t>Vize sjednocené Evropy je pravděpodobně stejně stará jako Evropa sama. Historicky lze vysledovat dva přístupy</w:t>
      </w:r>
      <w:smartTag w:uri="urn:schemas-microsoft-com:office:smarttags" w:element="PersonName">
        <w:r w:rsidRPr="00EA3702">
          <w:t>,</w:t>
        </w:r>
      </w:smartTag>
      <w:r w:rsidRPr="00EA3702">
        <w:t xml:space="preserve"> jak tak učinit:</w:t>
      </w:r>
    </w:p>
    <w:p w:rsidR="0043623A" w:rsidRPr="00EA3702" w:rsidRDefault="0043623A" w:rsidP="0097446B">
      <w:pPr>
        <w:pStyle w:val="Bezmezer"/>
        <w:numPr>
          <w:ilvl w:val="0"/>
          <w:numId w:val="15"/>
        </w:numPr>
        <w:jc w:val="both"/>
      </w:pPr>
      <w:r w:rsidRPr="00EA3702">
        <w:t>sjednocení Evropy silou</w:t>
      </w:r>
      <w:r w:rsidRPr="00EA3702">
        <w:rPr>
          <w:lang w:val="en-US"/>
        </w:rPr>
        <w:t>;</w:t>
      </w:r>
    </w:p>
    <w:p w:rsidR="0043623A" w:rsidRPr="00EA3702" w:rsidRDefault="0043623A" w:rsidP="0097446B">
      <w:pPr>
        <w:pStyle w:val="Bezmezer"/>
        <w:numPr>
          <w:ilvl w:val="0"/>
          <w:numId w:val="15"/>
        </w:numPr>
        <w:jc w:val="both"/>
      </w:pPr>
      <w:r w:rsidRPr="00EA3702">
        <w:t>sjednocení Evropy mírovou cestou.</w:t>
      </w:r>
    </w:p>
    <w:p w:rsidR="0043623A" w:rsidRPr="00EA3702" w:rsidRDefault="0043623A" w:rsidP="002F352F">
      <w:pPr>
        <w:pStyle w:val="Bezmezer"/>
        <w:ind w:firstLine="426"/>
        <w:jc w:val="both"/>
      </w:pPr>
      <w:r w:rsidRPr="00EA3702">
        <w:t>V průběhu času získával navrch jeden nebo druhý</w:t>
      </w:r>
      <w:smartTag w:uri="urn:schemas-microsoft-com:office:smarttags" w:element="PersonName">
        <w:r w:rsidRPr="00EA3702">
          <w:t>,</w:t>
        </w:r>
      </w:smartTag>
      <w:r w:rsidRPr="00EA3702">
        <w:t xml:space="preserve"> i když po pravdě ten první měl převahu mnohem častěji.</w:t>
      </w:r>
    </w:p>
    <w:p w:rsidR="0043623A" w:rsidRPr="00EA3702" w:rsidRDefault="0043623A" w:rsidP="002F352F">
      <w:pPr>
        <w:pStyle w:val="Bezmezer"/>
        <w:ind w:firstLine="708"/>
        <w:jc w:val="both"/>
      </w:pPr>
      <w:r w:rsidRPr="00EA3702">
        <w:t>První světová válka přinesla Evropě vystřízlivění, její pozice středu světa byla u konce. Významn</w:t>
      </w:r>
      <w:r w:rsidR="004822F0">
        <w:t>é postavení</w:t>
      </w:r>
      <w:r w:rsidRPr="00EA3702">
        <w:t xml:space="preserve"> v meziválečné Evropě získalo tzv. Panevropské hnutí. Vycházelo z myšlenek rodáka z Čech hraběte Richarda </w:t>
      </w:r>
      <w:proofErr w:type="spellStart"/>
      <w:r w:rsidRPr="00EA3702">
        <w:t>Coudenhove-Kalergiho</w:t>
      </w:r>
      <w:proofErr w:type="spellEnd"/>
      <w:smartTag w:uri="urn:schemas-microsoft-com:office:smarttags" w:element="PersonName">
        <w:r w:rsidRPr="00EA3702">
          <w:t>,</w:t>
        </w:r>
      </w:smartTag>
      <w:r w:rsidRPr="00EA3702">
        <w:t xml:space="preserve"> autora díla nazvaného Panevropa (1923). Politická a ekonomická situace bohužel znemožnila, aby se </w:t>
      </w:r>
      <w:proofErr w:type="spellStart"/>
      <w:r w:rsidRPr="00EA3702">
        <w:t>Kalergiho</w:t>
      </w:r>
      <w:proofErr w:type="spellEnd"/>
      <w:r w:rsidRPr="00EA3702">
        <w:t xml:space="preserve"> vize mohla jakkoli realizovat</w:t>
      </w:r>
      <w:r w:rsidR="004822F0">
        <w:t>,</w:t>
      </w:r>
      <w:r w:rsidRPr="00EA3702">
        <w:t xml:space="preserve"> a v květnu 1945, po konci druhé světové války, se Evropa ocitla v bodě nula. </w:t>
      </w:r>
    </w:p>
    <w:p w:rsidR="0043623A" w:rsidRPr="00EA3702" w:rsidRDefault="0043623A" w:rsidP="0097446B">
      <w:pPr>
        <w:pStyle w:val="Bezmezer"/>
        <w:jc w:val="both"/>
      </w:pPr>
      <w:r w:rsidRPr="00EA3702">
        <w:tab/>
        <w:t>Většina zemí prakticky neexistovala, byly rozložen</w:t>
      </w:r>
      <w:r w:rsidR="004822F0">
        <w:t>y</w:t>
      </w:r>
      <w:r w:rsidRPr="00EA3702">
        <w:t xml:space="preserve"> hospodářsky, vojensky i politicky. Byla zde viditelná symbolika: národní stát zklamal</w:t>
      </w:r>
      <w:smartTag w:uri="urn:schemas-microsoft-com:office:smarttags" w:element="PersonName">
        <w:r w:rsidRPr="00EA3702">
          <w:t>,</w:t>
        </w:r>
      </w:smartTag>
      <w:r w:rsidRPr="00EA3702">
        <w:t xml:space="preserve"> nedokázal poskytnout bezpečí svým občanům</w:t>
      </w:r>
      <w:smartTag w:uri="urn:schemas-microsoft-com:office:smarttags" w:element="PersonName">
        <w:r w:rsidRPr="00EA3702">
          <w:t>,</w:t>
        </w:r>
      </w:smartTag>
      <w:r w:rsidRPr="00EA3702">
        <w:t xml:space="preserve"> čímž porušil základní funkci státu. V tomto podhoubí se stala myšlenka federálního vývoje Evropy velmi populární</w:t>
      </w:r>
      <w:smartTag w:uri="urn:schemas-microsoft-com:office:smarttags" w:element="PersonName">
        <w:r w:rsidRPr="00EA3702">
          <w:t>,</w:t>
        </w:r>
      </w:smartTag>
      <w:r w:rsidRPr="00EA3702">
        <w:t xml:space="preserve"> bylo možné navázat na předválečné teoretiky a odboj. Každá z hlavních zemí upřednostňovala jiné priority. Británie se cítila stále supervelmocí</w:t>
      </w:r>
      <w:smartTag w:uri="urn:schemas-microsoft-com:office:smarttags" w:element="PersonName">
        <w:r w:rsidRPr="00EA3702">
          <w:t>,</w:t>
        </w:r>
      </w:smartTag>
      <w:r w:rsidRPr="00EA3702">
        <w:t xml:space="preserve"> nechtěla být součástí Evropy</w:t>
      </w:r>
      <w:smartTag w:uri="urn:schemas-microsoft-com:office:smarttags" w:element="PersonName">
        <w:r w:rsidRPr="00EA3702">
          <w:t>,</w:t>
        </w:r>
      </w:smartTag>
      <w:r w:rsidRPr="00EA3702">
        <w:t xml:space="preserve"> ale přesto měla zájem uplatňovat v ní svůj vliv. Cílem Francie bylo zabránit obnovení síly Německa a stát se vedoucí politickou silou. Německo zůstávalo jako poražená a okupovaná země prozatím mimo hru. </w:t>
      </w:r>
    </w:p>
    <w:p w:rsidR="0043623A" w:rsidRPr="00EA3702" w:rsidRDefault="0043623A" w:rsidP="0097446B">
      <w:pPr>
        <w:pStyle w:val="Bezmezer"/>
        <w:jc w:val="both"/>
      </w:pPr>
      <w:r w:rsidRPr="00EA3702">
        <w:tab/>
        <w:t>USA prosazovaly užší spolupráci západních zemí</w:t>
      </w:r>
      <w:smartTag w:uri="urn:schemas-microsoft-com:office:smarttags" w:element="PersonName">
        <w:r w:rsidRPr="00EA3702">
          <w:t>,</w:t>
        </w:r>
      </w:smartTag>
      <w:r w:rsidRPr="00EA3702">
        <w:t xml:space="preserve"> nástrojem v tom byl mimo jiné Marshallův plán</w:t>
      </w:r>
      <w:smartTag w:uri="urn:schemas-microsoft-com:office:smarttags" w:element="PersonName">
        <w:r w:rsidRPr="00EA3702">
          <w:t>,</w:t>
        </w:r>
      </w:smartTag>
      <w:r w:rsidRPr="00EA3702">
        <w:t xml:space="preserve"> jehož prostřednictvím USA poskytovaly demokratickým státům hospodářskou pomoc</w:t>
      </w:r>
      <w:smartTag w:uri="urn:schemas-microsoft-com:office:smarttags" w:element="PersonName">
        <w:r w:rsidRPr="00EA3702">
          <w:t>,</w:t>
        </w:r>
      </w:smartTag>
      <w:r w:rsidRPr="00EA3702">
        <w:t xml:space="preserve"> zároveň ale požadovaly užší hospodářské vazby v západní Evropě. Sovětský svaz jakoukoliv spolupráci odmítal</w:t>
      </w:r>
      <w:smartTag w:uri="urn:schemas-microsoft-com:office:smarttags" w:element="PersonName">
        <w:r w:rsidRPr="00EA3702">
          <w:t>,</w:t>
        </w:r>
      </w:smartTag>
      <w:r w:rsidRPr="00EA3702">
        <w:t xml:space="preserve"> naopak vyvíjel tlak v Německu a pod jeho sféru vlivu se dostávala řada zemí východní Evropy</w:t>
      </w:r>
      <w:smartTag w:uri="urn:schemas-microsoft-com:office:smarttags" w:element="PersonName">
        <w:r w:rsidRPr="00EA3702">
          <w:t>,</w:t>
        </w:r>
      </w:smartTag>
      <w:r w:rsidRPr="00EA3702">
        <w:t xml:space="preserve"> jakožto i Československo. Postupem času se situace přiostřovala. Tzv.</w:t>
      </w:r>
      <w:r w:rsidR="004822F0">
        <w:t xml:space="preserve"> </w:t>
      </w:r>
      <w:r w:rsidRPr="00EA3702">
        <w:t>východní Evropa byla nucena odmítnout pomoc nabízenou ze strany Spojených států v podobě Marshallov</w:t>
      </w:r>
      <w:r w:rsidR="004822F0">
        <w:t>a</w:t>
      </w:r>
      <w:r w:rsidRPr="00EA3702">
        <w:t xml:space="preserve"> plánu na obnovu Evropy a rozdělení Evropy na východní a západní bylo zpečetěno. Studená válka tak nabrala nového rozměru.</w:t>
      </w:r>
    </w:p>
    <w:p w:rsidR="0043623A" w:rsidRPr="00EA3702" w:rsidRDefault="0043623A" w:rsidP="00A20E01">
      <w:pPr>
        <w:pStyle w:val="Bezmezer"/>
        <w:ind w:firstLine="426"/>
        <w:jc w:val="both"/>
      </w:pPr>
      <w:r w:rsidRPr="00EA3702">
        <w:t>Politici demokratických evropských států navrhoval</w:t>
      </w:r>
      <w:r w:rsidR="004822F0">
        <w:t>i</w:t>
      </w:r>
      <w:r w:rsidRPr="00EA3702">
        <w:t xml:space="preserve"> řadu integračních projektů, záměr vytvořit jednotnou politickou organizaci, základ budoucí federace, však selhal. Její místo měla zaujmout Rada Evropy</w:t>
      </w:r>
      <w:r w:rsidR="004822F0">
        <w:t>;</w:t>
      </w:r>
      <w:r w:rsidRPr="00EA3702">
        <w:t xml:space="preserve"> v době jejího vzniku však proti sobě stály dvě koncepce – Francie prosazovala federální (nadnárodní) směřování organizace, Británie přísně mezivládní přístup. Rada Evropy sice dostala do vínku vlastní orgány a máme ji v Evropě dodnes</w:t>
      </w:r>
      <w:smartTag w:uri="urn:schemas-microsoft-com:office:smarttags" w:element="PersonName">
        <w:r w:rsidRPr="00EA3702">
          <w:t>,</w:t>
        </w:r>
      </w:smartTag>
      <w:r w:rsidRPr="00EA3702">
        <w:t xml:space="preserve"> požadavky Británie však nakonec převážily a Rada Evropy v praxi neměla významné pravomoci. </w:t>
      </w:r>
    </w:p>
    <w:p w:rsidR="0043623A" w:rsidRPr="00EA3702" w:rsidRDefault="0043623A" w:rsidP="00A20E01">
      <w:pPr>
        <w:pStyle w:val="Bezmezer"/>
        <w:ind w:firstLine="426"/>
        <w:jc w:val="both"/>
      </w:pPr>
      <w:r w:rsidRPr="00EA3702">
        <w:t xml:space="preserve">Pár let po válce se ukázalo, že velké federalistické vize ztroskotaly a že možná lepší taktikou bude </w:t>
      </w:r>
      <w:r w:rsidR="00FF4C38">
        <w:t>ubírat se</w:t>
      </w:r>
      <w:r w:rsidRPr="00EA3702">
        <w:t xml:space="preserve"> cestou postupných kroků. To si uvědomoval Jean Monet</w:t>
      </w:r>
      <w:smartTag w:uri="urn:schemas-microsoft-com:office:smarttags" w:element="PersonName">
        <w:r w:rsidRPr="00EA3702">
          <w:t>,</w:t>
        </w:r>
      </w:smartTag>
      <w:r w:rsidRPr="00EA3702">
        <w:t xml:space="preserve"> francouzský úředník</w:t>
      </w:r>
      <w:smartTag w:uri="urn:schemas-microsoft-com:office:smarttags" w:element="PersonName">
        <w:r w:rsidRPr="00EA3702">
          <w:t>,</w:t>
        </w:r>
      </w:smartTag>
      <w:r w:rsidRPr="00EA3702">
        <w:t xml:space="preserve"> jehož vizí se stala sektorová integrace</w:t>
      </w:r>
      <w:smartTag w:uri="urn:schemas-microsoft-com:office:smarttags" w:element="PersonName">
        <w:r w:rsidRPr="00EA3702">
          <w:t>,</w:t>
        </w:r>
      </w:smartTag>
      <w:r w:rsidRPr="00EA3702">
        <w:t xml:space="preserve"> což znamená</w:t>
      </w:r>
      <w:smartTag w:uri="urn:schemas-microsoft-com:office:smarttags" w:element="PersonName">
        <w:r w:rsidRPr="00EA3702">
          <w:t>,</w:t>
        </w:r>
      </w:smartTag>
      <w:r w:rsidRPr="00EA3702">
        <w:t xml:space="preserve"> že by státy nejprve spolupracovaly v určitých oblastech a teprve po jejich úspěších by se přesunuly dále. </w:t>
      </w:r>
    </w:p>
    <w:p w:rsidR="0043623A" w:rsidRPr="00EA3702" w:rsidRDefault="0043623A" w:rsidP="00B9613B">
      <w:pPr>
        <w:pStyle w:val="Bezmezer"/>
        <w:jc w:val="both"/>
      </w:pPr>
      <w:r w:rsidRPr="00EA3702">
        <w:tab/>
        <w:t xml:space="preserve">Tak </w:t>
      </w:r>
      <w:r w:rsidR="00FF4C38" w:rsidRPr="00EA3702">
        <w:t>byl 9. května</w:t>
      </w:r>
      <w:r w:rsidRPr="00EA3702">
        <w:t xml:space="preserve"> 1950 v zrcadlovém sále paláce Versailles slavnostně představen </w:t>
      </w:r>
      <w:proofErr w:type="spellStart"/>
      <w:r w:rsidRPr="00EA3702">
        <w:t>Schumanův</w:t>
      </w:r>
      <w:proofErr w:type="spellEnd"/>
      <w:r w:rsidRPr="00EA3702">
        <w:t xml:space="preserve"> plán francouzským ministrem zahraničí Robertem </w:t>
      </w:r>
      <w:proofErr w:type="spellStart"/>
      <w:r w:rsidRPr="00EA3702">
        <w:t>Schumanem</w:t>
      </w:r>
      <w:proofErr w:type="spellEnd"/>
      <w:r w:rsidRPr="00EA3702">
        <w:t>. Autorem deklarace byl Jean Monet. Záměrem deklarace bylo konečné usmíření Francie a Německa</w:t>
      </w:r>
      <w:smartTag w:uri="urn:schemas-microsoft-com:office:smarttags" w:element="PersonName">
        <w:r w:rsidRPr="00EA3702">
          <w:t>,</w:t>
        </w:r>
      </w:smartTag>
      <w:r w:rsidRPr="00EA3702">
        <w:t xml:space="preserve"> zemí</w:t>
      </w:r>
      <w:smartTag w:uri="urn:schemas-microsoft-com:office:smarttags" w:element="PersonName">
        <w:r w:rsidRPr="00EA3702">
          <w:t>,</w:t>
        </w:r>
      </w:smartTag>
      <w:r w:rsidRPr="00EA3702">
        <w:t xml:space="preserve"> jejichž rozpory stály za vyvoláním četných konfliktů v minulosti. Prostředkem kontroly se měl</w:t>
      </w:r>
      <w:r w:rsidR="000C60E5">
        <w:t>o</w:t>
      </w:r>
      <w:r w:rsidRPr="00EA3702">
        <w:t xml:space="preserve"> stát společn</w:t>
      </w:r>
      <w:r w:rsidR="000C60E5">
        <w:t>é</w:t>
      </w:r>
      <w:r w:rsidRPr="00EA3702">
        <w:t xml:space="preserve"> </w:t>
      </w:r>
      <w:r w:rsidR="000C60E5">
        <w:t>sledování</w:t>
      </w:r>
      <w:r w:rsidRPr="00EA3702">
        <w:t xml:space="preserve"> těžby uhlí a oceli, sektorů, které jsou bezprostředně nutné pro vedení války a klíčové pro rozvoj po válce tolik zničené ekonomiky.</w:t>
      </w:r>
    </w:p>
    <w:p w:rsidR="0043623A" w:rsidRPr="00EA3702" w:rsidRDefault="0043623A" w:rsidP="00B9613B">
      <w:pPr>
        <w:pStyle w:val="Bezmezer"/>
        <w:jc w:val="both"/>
      </w:pPr>
      <w:r w:rsidRPr="00EA3702">
        <w:tab/>
        <w:t xml:space="preserve">V roce 1952 tak vstoupila v platnost Smlouva o založení Evropského společenství uhlí a oceli (ESUO) a v roce 1955 se konala konference v Mesině, na které byly diskutovány další </w:t>
      </w:r>
      <w:r w:rsidR="000C60E5">
        <w:t>dvě</w:t>
      </w:r>
      <w:r w:rsidRPr="00EA3702">
        <w:t xml:space="preserve"> varianty postupu. </w:t>
      </w:r>
      <w:r w:rsidR="000C60E5">
        <w:t xml:space="preserve">Těmi se </w:t>
      </w:r>
      <w:r w:rsidRPr="00EA3702">
        <w:t>stalo založení Evropského hospodářského společenství (EHS) a Evropského společenství pro atomovou energii (EURATOM) v roce 1957 po vstupu Římských smluv v platnost.</w:t>
      </w:r>
    </w:p>
    <w:p w:rsidR="0043623A" w:rsidRPr="00EA3702" w:rsidRDefault="0043623A" w:rsidP="0097446B">
      <w:pPr>
        <w:pStyle w:val="Bezmezer"/>
        <w:jc w:val="both"/>
      </w:pPr>
    </w:p>
    <w:p w:rsidR="00391917" w:rsidRDefault="0043623A" w:rsidP="00014C82">
      <w:pPr>
        <w:ind w:firstLine="0"/>
        <w:jc w:val="left"/>
      </w:pPr>
      <w:r>
        <w:t xml:space="preserve">Zdroj: </w:t>
      </w:r>
    </w:p>
    <w:p w:rsidR="0043623A" w:rsidRDefault="0043623A" w:rsidP="00391917">
      <w:pPr>
        <w:spacing w:before="120"/>
        <w:ind w:firstLine="0"/>
        <w:jc w:val="left"/>
      </w:pPr>
      <w:proofErr w:type="spellStart"/>
      <w:r>
        <w:t>Zbíral</w:t>
      </w:r>
      <w:proofErr w:type="spellEnd"/>
      <w:r>
        <w:t>, Robert</w:t>
      </w:r>
      <w:r w:rsidRPr="00022F94">
        <w:t xml:space="preserve">. </w:t>
      </w:r>
      <w:r>
        <w:rPr>
          <w:i/>
          <w:iCs/>
        </w:rPr>
        <w:t>Evropská integrace pro studenty středních škol.</w:t>
      </w:r>
      <w:r>
        <w:t xml:space="preserve"> Olomouc: Univerzita Palackého</w:t>
      </w:r>
      <w:smartTag w:uri="urn:schemas-microsoft-com:office:smarttags" w:element="PersonName">
        <w:r>
          <w:t>,</w:t>
        </w:r>
      </w:smartTag>
      <w:r>
        <w:t xml:space="preserve"> 2012.</w:t>
      </w:r>
    </w:p>
    <w:p w:rsidR="0043623A" w:rsidRDefault="0043623A" w:rsidP="005D5CE7">
      <w:pPr>
        <w:pStyle w:val="Nadpis1"/>
      </w:pPr>
      <w:r>
        <w:br w:type="page"/>
      </w:r>
      <w:r w:rsidRPr="00C14401">
        <w:lastRenderedPageBreak/>
        <w:t xml:space="preserve">Druhé období: </w:t>
      </w:r>
      <w:r>
        <w:t>1958–</w:t>
      </w:r>
      <w:r w:rsidRPr="00C14401">
        <w:t>1973</w:t>
      </w:r>
    </w:p>
    <w:p w:rsidR="0043623A" w:rsidRPr="00515D55" w:rsidRDefault="00FF4C38" w:rsidP="002517BB">
      <w:r>
        <w:t>N</w:t>
      </w:r>
      <w:r w:rsidRPr="00515D55">
        <w:t xml:space="preserve">apříč </w:t>
      </w:r>
      <w:r>
        <w:t>touto</w:t>
      </w:r>
      <w:r w:rsidR="0043623A" w:rsidRPr="00515D55">
        <w:t xml:space="preserve"> etapou se </w:t>
      </w:r>
      <w:r w:rsidR="00053B12">
        <w:t>v</w:t>
      </w:r>
      <w:r w:rsidR="0043623A" w:rsidRPr="00515D55">
        <w:t xml:space="preserve">ine příběh historicky prvního rozšíření Evropského společenství uhlí </w:t>
      </w:r>
      <w:r w:rsidR="005865BD">
        <w:t>a oceli (</w:t>
      </w:r>
      <w:r w:rsidR="0043623A" w:rsidRPr="00515D55">
        <w:t>ESUO)</w:t>
      </w:r>
      <w:r w:rsidR="00053B12">
        <w:t>,</w:t>
      </w:r>
      <w:r w:rsidR="0043623A" w:rsidRPr="00515D55">
        <w:t xml:space="preserve"> a to o Spojené království Velké Británie a Severního Irska, Dánsko a Irsko. </w:t>
      </w:r>
    </w:p>
    <w:p w:rsidR="0043623A" w:rsidRPr="00515D55" w:rsidRDefault="0043623A" w:rsidP="002517BB">
      <w:r w:rsidRPr="00515D55">
        <w:t>Británie zaujímala skeptický postoj k evropské integraci</w:t>
      </w:r>
      <w:r w:rsidR="00053B12">
        <w:t xml:space="preserve">, </w:t>
      </w:r>
      <w:r w:rsidR="009571D1">
        <w:t xml:space="preserve">který </w:t>
      </w:r>
      <w:r w:rsidRPr="00515D55">
        <w:t>se však začal měnit postupně s rozpadem její koloniální říše. V okamžiku</w:t>
      </w:r>
      <w:smartTag w:uri="urn:schemas-microsoft-com:office:smarttags" w:element="PersonName">
        <w:r w:rsidRPr="00515D55">
          <w:t>,</w:t>
        </w:r>
      </w:smartTag>
      <w:r w:rsidRPr="00515D55">
        <w:t xml:space="preserve"> kdy země zažívala mocenský a hospodářský ústup slávy</w:t>
      </w:r>
      <w:smartTag w:uri="urn:schemas-microsoft-com:office:smarttags" w:element="PersonName">
        <w:r w:rsidRPr="00515D55">
          <w:t>,</w:t>
        </w:r>
      </w:smartTag>
      <w:r w:rsidRPr="00515D55">
        <w:t xml:space="preserve"> představitelé stále více naznačovali zájem o vstup do EHS. Současně s tím si ale kladli výrazné podmínky</w:t>
      </w:r>
      <w:smartTag w:uri="urn:schemas-microsoft-com:office:smarttags" w:element="PersonName">
        <w:r w:rsidRPr="00515D55">
          <w:t>,</w:t>
        </w:r>
      </w:smartTag>
      <w:r w:rsidRPr="00515D55">
        <w:t xml:space="preserve"> například odmítali rozvoj společné zemědělské politiky a požadovali garanci přístupu na společný trh nejen pro sebe</w:t>
      </w:r>
      <w:smartTag w:uri="urn:schemas-microsoft-com:office:smarttags" w:element="PersonName">
        <w:r w:rsidRPr="00515D55">
          <w:t>,</w:t>
        </w:r>
      </w:smartTag>
      <w:r w:rsidRPr="00515D55">
        <w:t xml:space="preserve"> ale i bývalé britské kolonie. </w:t>
      </w:r>
      <w:r>
        <w:t>Tato ultimáta byla pro</w:t>
      </w:r>
      <w:r w:rsidR="005865BD">
        <w:t xml:space="preserve"> Evropské hospodářské</w:t>
      </w:r>
      <w:r w:rsidR="005865BD" w:rsidRPr="005865BD">
        <w:t xml:space="preserve"> společenství</w:t>
      </w:r>
      <w:r>
        <w:t xml:space="preserve"> </w:t>
      </w:r>
      <w:r w:rsidR="005865BD">
        <w:t>(</w:t>
      </w:r>
      <w:r>
        <w:t>EHS</w:t>
      </w:r>
      <w:r w:rsidR="005865BD">
        <w:t>)</w:t>
      </w:r>
      <w:r>
        <w:t xml:space="preserve"> nepřijatelná, vědomi si své slabší vyjednávací pozice je Britové začali opouštět.</w:t>
      </w:r>
    </w:p>
    <w:p w:rsidR="0043623A" w:rsidRPr="00515D55" w:rsidRDefault="0043623A" w:rsidP="00515D55">
      <w:r w:rsidRPr="00515D55">
        <w:t xml:space="preserve">Přístupové rozhovory </w:t>
      </w:r>
      <w:r>
        <w:t>započali Britové</w:t>
      </w:r>
      <w:r w:rsidRPr="00515D55">
        <w:t xml:space="preserve"> spolu s</w:t>
      </w:r>
      <w:r>
        <w:t> Dánskem</w:t>
      </w:r>
      <w:smartTag w:uri="urn:schemas-microsoft-com:office:smarttags" w:element="PersonName">
        <w:r>
          <w:t>,</w:t>
        </w:r>
      </w:smartTag>
      <w:r>
        <w:t xml:space="preserve"> Irskem a i Norskem</w:t>
      </w:r>
      <w:r w:rsidRPr="00515D55">
        <w:t xml:space="preserve">. Pro neshody mezi Británií a Francií francouzský prezident Charles de </w:t>
      </w:r>
      <w:proofErr w:type="spellStart"/>
      <w:r w:rsidRPr="00515D55">
        <w:t>Gaulle</w:t>
      </w:r>
      <w:proofErr w:type="spellEnd"/>
      <w:r w:rsidRPr="00515D55">
        <w:t xml:space="preserve"> vetoval r. 1962 </w:t>
      </w:r>
      <w:r>
        <w:t>žádost o vstup</w:t>
      </w:r>
      <w:r w:rsidRPr="00515D55">
        <w:t xml:space="preserve"> Spojeného království do ESUO. Ostatní kandidátské státy sdružené v ekonomickém uskupení Evropská zóna volného obchody (E</w:t>
      </w:r>
      <w:r>
        <w:t>SVO</w:t>
      </w:r>
      <w:r w:rsidRPr="00515D55">
        <w:t xml:space="preserve">) bez Spojeného království odmítly do ESUO vstoupit.  </w:t>
      </w:r>
    </w:p>
    <w:p w:rsidR="0043623A" w:rsidRDefault="0043623A" w:rsidP="00515D55">
      <w:r w:rsidRPr="00515D55">
        <w:t>Tato situace se opakovala ještě jednou</w:t>
      </w:r>
      <w:r w:rsidR="00053B12">
        <w:t>,</w:t>
      </w:r>
      <w:r w:rsidRPr="00515D55">
        <w:t xml:space="preserve"> a to v r. </w:t>
      </w:r>
      <w:smartTag w:uri="urn:schemas-microsoft-com:office:smarttags" w:element="metricconverter">
        <w:smartTagPr>
          <w:attr w:name="ProductID" w:val="1967 a"/>
        </w:smartTagPr>
        <w:r w:rsidRPr="00515D55">
          <w:t>1967 a</w:t>
        </w:r>
      </w:smartTag>
      <w:r w:rsidRPr="00515D55">
        <w:t xml:space="preserve"> změna nastala až se změnou osoby na postu francouzského prezidenta</w:t>
      </w:r>
      <w:smartTag w:uri="urn:schemas-microsoft-com:office:smarttags" w:element="PersonName">
        <w:r w:rsidRPr="00515D55">
          <w:t>,</w:t>
        </w:r>
      </w:smartTag>
      <w:r w:rsidRPr="00515D55">
        <w:t xml:space="preserve"> kterým se nově stal Georges </w:t>
      </w:r>
      <w:proofErr w:type="spellStart"/>
      <w:r w:rsidRPr="00515D55">
        <w:t>Pompidou</w:t>
      </w:r>
      <w:proofErr w:type="spellEnd"/>
      <w:r>
        <w:t>.</w:t>
      </w:r>
      <w:r w:rsidRPr="00515D55">
        <w:t xml:space="preserve"> </w:t>
      </w:r>
      <w:r>
        <w:t>Se změnou francouzského vedení</w:t>
      </w:r>
      <w:r w:rsidRPr="00515D55">
        <w:t xml:space="preserve"> bylo umožněno kandidátským státům vstoupit. K</w:t>
      </w:r>
      <w:r w:rsidR="00053B12">
        <w:t xml:space="preserve"> r. </w:t>
      </w:r>
      <w:r>
        <w:t>1973</w:t>
      </w:r>
      <w:r w:rsidRPr="00515D55">
        <w:t xml:space="preserve"> se ESUO rozšířilo o tři státy: Spojené království, Dánsko a Irsko, přičemž norští občané vstup do ESUO v referendu odmítli.</w:t>
      </w:r>
    </w:p>
    <w:p w:rsidR="0043623A" w:rsidRDefault="0043623A" w:rsidP="00515D55">
      <w:r>
        <w:t xml:space="preserve">Tuto etapu neshody </w:t>
      </w:r>
      <w:r w:rsidR="00E37115">
        <w:t>šesti</w:t>
      </w:r>
      <w:r>
        <w:t xml:space="preserve"> členských států (Francie, Německa, Itálie, Lucemburska, Nizozem</w:t>
      </w:r>
      <w:r w:rsidR="00E37115">
        <w:t>ska</w:t>
      </w:r>
      <w:r>
        <w:t xml:space="preserve"> a Belgie) o rozšíření ESUO můžeme charakterizovat jako období </w:t>
      </w:r>
      <w:proofErr w:type="spellStart"/>
      <w:r>
        <w:t>eurosklerózy</w:t>
      </w:r>
      <w:proofErr w:type="spellEnd"/>
      <w:r>
        <w:t xml:space="preserve">, kdy byly instituce ESUO, EHS i </w:t>
      </w:r>
      <w:r w:rsidR="005865BD">
        <w:t>Evropské</w:t>
      </w:r>
      <w:r w:rsidR="005865BD" w:rsidRPr="00EA3702">
        <w:t xml:space="preserve"> společenství pro atomovou energii</w:t>
      </w:r>
      <w:r w:rsidR="005865BD">
        <w:t xml:space="preserve"> (</w:t>
      </w:r>
      <w:r>
        <w:t>EURATOM</w:t>
      </w:r>
      <w:r w:rsidR="005865BD">
        <w:t>)</w:t>
      </w:r>
      <w:r>
        <w:t xml:space="preserve"> vetovány ze strany francouzského prezidenta Charlese de </w:t>
      </w:r>
      <w:proofErr w:type="spellStart"/>
      <w:proofErr w:type="gramStart"/>
      <w:r>
        <w:t>Gaulla</w:t>
      </w:r>
      <w:proofErr w:type="spellEnd"/>
      <w:proofErr w:type="gramEnd"/>
      <w:r>
        <w:t>.</w:t>
      </w:r>
      <w:r w:rsidRPr="00257015">
        <w:t xml:space="preserve"> </w:t>
      </w:r>
      <w:r>
        <w:t>Většina tohoto o</w:t>
      </w:r>
      <w:r w:rsidRPr="007420B5">
        <w:t xml:space="preserve">bdobí </w:t>
      </w:r>
      <w:r>
        <w:t>tak byla</w:t>
      </w:r>
      <w:r w:rsidRPr="007420B5">
        <w:t xml:space="preserve"> ovlivně</w:t>
      </w:r>
      <w:r>
        <w:t>na</w:t>
      </w:r>
      <w:r w:rsidRPr="007420B5">
        <w:t xml:space="preserve"> osobností generála de </w:t>
      </w:r>
      <w:proofErr w:type="spellStart"/>
      <w:proofErr w:type="gramStart"/>
      <w:r w:rsidRPr="007420B5">
        <w:t>Gaulla</w:t>
      </w:r>
      <w:proofErr w:type="spellEnd"/>
      <w:proofErr w:type="gramEnd"/>
      <w:r w:rsidRPr="007420B5">
        <w:t xml:space="preserve"> a jeho vůlí vnutit své</w:t>
      </w:r>
      <w:r>
        <w:t xml:space="preserve"> </w:t>
      </w:r>
      <w:r w:rsidRPr="007420B5">
        <w:t xml:space="preserve">koncepce často rozhádaným partnerům: Evropa států proti Evropě nadnárodní, </w:t>
      </w:r>
      <w:r>
        <w:t>„</w:t>
      </w:r>
      <w:r w:rsidRPr="007420B5">
        <w:t>evropská</w:t>
      </w:r>
      <w:r>
        <w:t>“</w:t>
      </w:r>
      <w:r w:rsidR="00E37115">
        <w:t xml:space="preserve"> </w:t>
      </w:r>
      <w:r w:rsidRPr="007420B5">
        <w:t>Evropa proti Evropě</w:t>
      </w:r>
      <w:r w:rsidR="00E37115">
        <w:t xml:space="preserve"> </w:t>
      </w:r>
      <w:r>
        <w:t>„</w:t>
      </w:r>
      <w:r w:rsidRPr="007420B5">
        <w:t>atlantické</w:t>
      </w:r>
      <w:r>
        <w:t>“</w:t>
      </w:r>
      <w:r w:rsidRPr="007420B5">
        <w:t>.</w:t>
      </w:r>
    </w:p>
    <w:p w:rsidR="0043623A" w:rsidRDefault="0043623A" w:rsidP="00515D55">
      <w:r w:rsidRPr="007420B5">
        <w:t>Hlavním</w:t>
      </w:r>
      <w:r>
        <w:t xml:space="preserve"> </w:t>
      </w:r>
      <w:r w:rsidRPr="007420B5">
        <w:t>polem evropské výstavby se stala komunitární Evropa</w:t>
      </w:r>
      <w:smartTag w:uri="urn:schemas-microsoft-com:office:smarttags" w:element="PersonName">
        <w:r w:rsidRPr="007420B5">
          <w:t>,</w:t>
        </w:r>
      </w:smartTag>
      <w:r w:rsidRPr="007420B5">
        <w:t xml:space="preserve"> zatímco organizace pro spolupráci</w:t>
      </w:r>
      <w:smartTag w:uri="urn:schemas-microsoft-com:office:smarttags" w:element="PersonName">
        <w:r w:rsidRPr="007420B5">
          <w:t>,</w:t>
        </w:r>
      </w:smartTag>
      <w:r>
        <w:t xml:space="preserve"> </w:t>
      </w:r>
      <w:r w:rsidRPr="007420B5">
        <w:t>jako byly Rada Evropy a Západoevropská unie</w:t>
      </w:r>
      <w:smartTag w:uri="urn:schemas-microsoft-com:office:smarttags" w:element="PersonName">
        <w:r w:rsidRPr="007420B5">
          <w:t>,</w:t>
        </w:r>
      </w:smartTag>
      <w:r w:rsidRPr="007420B5">
        <w:t xml:space="preserve"> hrály úlohu pouze okrajovou.</w:t>
      </w:r>
      <w:r>
        <w:t xml:space="preserve"> </w:t>
      </w:r>
    </w:p>
    <w:p w:rsidR="00014C82" w:rsidRDefault="00014C82" w:rsidP="00515D55"/>
    <w:p w:rsidR="00391917" w:rsidRDefault="0043623A" w:rsidP="00014C82">
      <w:pPr>
        <w:ind w:firstLine="0"/>
        <w:jc w:val="left"/>
      </w:pPr>
      <w:r>
        <w:t xml:space="preserve">Zdroj: </w:t>
      </w:r>
    </w:p>
    <w:p w:rsidR="00FF4C38" w:rsidRDefault="00FF4C38" w:rsidP="00391917">
      <w:pPr>
        <w:spacing w:before="120"/>
        <w:ind w:firstLine="0"/>
        <w:jc w:val="left"/>
      </w:pPr>
      <w:proofErr w:type="spellStart"/>
      <w:r>
        <w:t>Gerbert</w:t>
      </w:r>
      <w:proofErr w:type="spellEnd"/>
      <w:r>
        <w:t xml:space="preserve">, </w:t>
      </w:r>
      <w:proofErr w:type="spellStart"/>
      <w:r>
        <w:t>Pierre</w:t>
      </w:r>
      <w:proofErr w:type="spellEnd"/>
      <w:r w:rsidRPr="00022F94">
        <w:t xml:space="preserve">. </w:t>
      </w:r>
      <w:r w:rsidRPr="00022F94">
        <w:rPr>
          <w:i/>
          <w:iCs/>
        </w:rPr>
        <w:t>Budování Evropy</w:t>
      </w:r>
      <w:r w:rsidRPr="00022F94">
        <w:t xml:space="preserve">. </w:t>
      </w:r>
      <w:r>
        <w:t>Praha: Univerzita Karlova, 2004.</w:t>
      </w:r>
    </w:p>
    <w:p w:rsidR="0043623A" w:rsidRDefault="0043623A" w:rsidP="00FF4C38">
      <w:pPr>
        <w:ind w:firstLine="0"/>
        <w:jc w:val="left"/>
      </w:pPr>
      <w:proofErr w:type="spellStart"/>
      <w:r>
        <w:t>Zbíral</w:t>
      </w:r>
      <w:proofErr w:type="spellEnd"/>
      <w:r>
        <w:t>, Robert</w:t>
      </w:r>
      <w:r w:rsidRPr="00022F94">
        <w:t xml:space="preserve">. </w:t>
      </w:r>
      <w:r>
        <w:rPr>
          <w:i/>
          <w:iCs/>
        </w:rPr>
        <w:t>Evropská integrace pro studenty středních škol.</w:t>
      </w:r>
      <w:r>
        <w:t xml:space="preserve"> Olomouc: Univerzita Palackého, 2012</w:t>
      </w:r>
      <w:r w:rsidR="00391917">
        <w:rPr>
          <w:lang w:val="en-US"/>
        </w:rPr>
        <w:t>.</w:t>
      </w:r>
      <w:r>
        <w:t xml:space="preserve"> </w:t>
      </w:r>
    </w:p>
    <w:p w:rsidR="0043623A" w:rsidRDefault="0043623A" w:rsidP="00391917">
      <w:pPr>
        <w:jc w:val="left"/>
      </w:pPr>
    </w:p>
    <w:p w:rsidR="0043623A" w:rsidRDefault="0043623A" w:rsidP="005D5CE7">
      <w:pPr>
        <w:pStyle w:val="Nadpis1"/>
      </w:pPr>
      <w:r w:rsidRPr="00C14401">
        <w:t>Třetí období: polovina 70. let až polovina 80. let</w:t>
      </w:r>
    </w:p>
    <w:p w:rsidR="0043623A" w:rsidRPr="00820EB1" w:rsidRDefault="0043623A" w:rsidP="002517BB">
      <w:r w:rsidRPr="00820EB1">
        <w:t>Na konci 60.</w:t>
      </w:r>
      <w:r w:rsidR="00E37115">
        <w:t xml:space="preserve"> </w:t>
      </w:r>
      <w:r w:rsidRPr="00820EB1">
        <w:t xml:space="preserve">let prezident de </w:t>
      </w:r>
      <w:proofErr w:type="spellStart"/>
      <w:r w:rsidRPr="00820EB1">
        <w:t>Gaulle</w:t>
      </w:r>
      <w:proofErr w:type="spellEnd"/>
      <w:r w:rsidRPr="00820EB1">
        <w:t xml:space="preserve"> odstoupil z funkce a nahradil ho Georges </w:t>
      </w:r>
      <w:proofErr w:type="spellStart"/>
      <w:r w:rsidRPr="00820EB1">
        <w:t>Pompidou</w:t>
      </w:r>
      <w:proofErr w:type="spellEnd"/>
      <w:r w:rsidRPr="00820EB1">
        <w:t xml:space="preserve">, který byl daleko vstřícnější ke svým partnerům. V roce 1969 se tak mohl konat summit v Haagu, na kterém se představitelé členských států shodli na dalším programu </w:t>
      </w:r>
      <w:r w:rsidR="00F90608">
        <w:t>Evropského hospodářského</w:t>
      </w:r>
      <w:r w:rsidR="00F90608" w:rsidRPr="005865BD">
        <w:t xml:space="preserve"> společenství</w:t>
      </w:r>
      <w:r w:rsidR="00F90608">
        <w:t xml:space="preserve"> (EHS)</w:t>
      </w:r>
      <w:r w:rsidRPr="00820EB1">
        <w:t xml:space="preserve"> nazvaném „dokončení, prohloubení a rozšíření“.</w:t>
      </w:r>
    </w:p>
    <w:p w:rsidR="0043623A" w:rsidRPr="00820EB1" w:rsidRDefault="0043623A" w:rsidP="002517BB">
      <w:r w:rsidRPr="00820EB1">
        <w:t>V organizaci samé probíhaly ostré rozpory mezi Británií a ostatními státy</w:t>
      </w:r>
      <w:smartTag w:uri="urn:schemas-microsoft-com:office:smarttags" w:element="PersonName">
        <w:r w:rsidRPr="00820EB1">
          <w:t>,</w:t>
        </w:r>
      </w:smartTag>
      <w:r w:rsidRPr="00820EB1">
        <w:t xml:space="preserve"> Britové požadovali změnu podle nich nevýhodných vstupních podmínek hlavně v oblasti rozpočtu a zemědělské politiky</w:t>
      </w:r>
      <w:smartTag w:uri="urn:schemas-microsoft-com:office:smarttags" w:element="PersonName">
        <w:r w:rsidRPr="00820EB1">
          <w:t>,</w:t>
        </w:r>
      </w:smartTag>
      <w:r w:rsidRPr="00820EB1">
        <w:t xml:space="preserve"> jinak hrozili zablokováním integrace. O Británii se hovořilo jako o trojském koni uvnitř EHS.</w:t>
      </w:r>
    </w:p>
    <w:p w:rsidR="0043623A" w:rsidRPr="00820EB1" w:rsidRDefault="0043623A" w:rsidP="002517BB">
      <w:r w:rsidRPr="00820EB1">
        <w:t>Jednou z mála pozitivních věcí bylo konání prvních přímých voleb do Evropského parlamentu v roce 1979.</w:t>
      </w:r>
    </w:p>
    <w:p w:rsidR="0043623A" w:rsidRPr="00820EB1" w:rsidRDefault="0043623A" w:rsidP="002517BB">
      <w:r w:rsidRPr="00820EB1">
        <w:t>Mimoto došlo v tomto období ke dvěma vlnám tzv. jižního rozšíření</w:t>
      </w:r>
      <w:r w:rsidR="00427576">
        <w:t>, v</w:t>
      </w:r>
      <w:r w:rsidRPr="00820EB1">
        <w:t> r. 1981 o Řecko a v r. 1986 o Španělsko a Portugalsko. Ne všechny aspekty však byly kladné</w:t>
      </w:r>
      <w:smartTag w:uri="urn:schemas-microsoft-com:office:smarttags" w:element="PersonName">
        <w:r w:rsidRPr="00820EB1">
          <w:t>,</w:t>
        </w:r>
      </w:smartTag>
      <w:r w:rsidRPr="00820EB1">
        <w:t xml:space="preserve"> prohloubily se hospodářské rozdíly mezi jednotlivými zeměmi v EU a noví členové vyžadovali rozsáhlou finanční podporu. Spolu s novými </w:t>
      </w:r>
      <w:r w:rsidR="00955A34" w:rsidRPr="00820EB1">
        <w:t>členskými státy se k</w:t>
      </w:r>
      <w:r w:rsidR="00F90608">
        <w:t xml:space="preserve"> Evropskému</w:t>
      </w:r>
      <w:r w:rsidR="00F90608" w:rsidRPr="00515D55">
        <w:t xml:space="preserve"> společenství uhlí </w:t>
      </w:r>
      <w:r w:rsidR="00F90608">
        <w:t>a oceli (</w:t>
      </w:r>
      <w:r w:rsidR="00955A34" w:rsidRPr="00820EB1">
        <w:t>ESUO</w:t>
      </w:r>
      <w:r w:rsidR="00F90608">
        <w:t>)</w:t>
      </w:r>
      <w:r w:rsidR="00955A34" w:rsidRPr="00820EB1">
        <w:t xml:space="preserve"> přidružily taktéž země afrického kontinentu.</w:t>
      </w:r>
    </w:p>
    <w:p w:rsidR="0043623A" w:rsidRPr="00820EB1" w:rsidRDefault="0043623A" w:rsidP="002517BB">
      <w:r w:rsidRPr="00820EB1">
        <w:t>V polovině 80.let se stal předsedou Komise Jacques Delors. Po dlouhé době se jednalo o skutečně silnou osobnost, je</w:t>
      </w:r>
      <w:r w:rsidR="00427576">
        <w:t>jíž</w:t>
      </w:r>
      <w:r w:rsidRPr="00820EB1">
        <w:t xml:space="preserve"> možnosti byly o to větš</w:t>
      </w:r>
      <w:r w:rsidR="000513D5">
        <w:t>í</w:t>
      </w:r>
      <w:r w:rsidRPr="00820EB1">
        <w:t>, že byl</w:t>
      </w:r>
      <w:r w:rsidR="00427576">
        <w:t>a</w:t>
      </w:r>
      <w:r w:rsidRPr="00820EB1">
        <w:t xml:space="preserve"> podporován</w:t>
      </w:r>
      <w:r w:rsidR="00427576">
        <w:t>a</w:t>
      </w:r>
      <w:r w:rsidRPr="00820EB1">
        <w:t xml:space="preserve"> tandemem Helmut Kohl (německý kancléř) a Francois </w:t>
      </w:r>
      <w:proofErr w:type="spellStart"/>
      <w:r w:rsidRPr="00820EB1">
        <w:t>Mitterand</w:t>
      </w:r>
      <w:proofErr w:type="spellEnd"/>
      <w:r w:rsidRPr="00820EB1">
        <w:t xml:space="preserve"> (francouzský prezident), tedy zástupci dvou nejmocnějších </w:t>
      </w:r>
      <w:r w:rsidRPr="00820EB1">
        <w:lastRenderedPageBreak/>
        <w:t>zemí v EHS. Povedlo se také vypořádat rozpočtové otázky s Británií</w:t>
      </w:r>
      <w:smartTag w:uri="urn:schemas-microsoft-com:office:smarttags" w:element="PersonName">
        <w:r w:rsidRPr="00820EB1">
          <w:t>,</w:t>
        </w:r>
      </w:smartTag>
      <w:r w:rsidRPr="00820EB1">
        <w:t xml:space="preserve"> což dovolilo soustředit se na jiné priority. Tou primární bylo dokončení vnitřního trhu</w:t>
      </w:r>
      <w:smartTag w:uri="urn:schemas-microsoft-com:office:smarttags" w:element="PersonName">
        <w:r w:rsidRPr="00820EB1">
          <w:t>,</w:t>
        </w:r>
      </w:smartTag>
      <w:r w:rsidRPr="00820EB1">
        <w:t xml:space="preserve"> který přes četné proklamace stále zdaleka nefungoval dokonale.</w:t>
      </w:r>
    </w:p>
    <w:p w:rsidR="0043623A" w:rsidRDefault="0043623A" w:rsidP="002517BB">
      <w:r w:rsidRPr="00820EB1">
        <w:t>V roce 1986 byla přijata novela primárních smluv (Římských smluv a Smlouvy o založení ESUO) – Jednotný evropský akt. Ten dovolil přijímat legislativu potřebnou pro dokončení vnitřního trhu většinově</w:t>
      </w:r>
      <w:smartTag w:uri="urn:schemas-microsoft-com:office:smarttags" w:element="PersonName">
        <w:r w:rsidRPr="00820EB1">
          <w:t>,</w:t>
        </w:r>
      </w:smartTag>
      <w:r w:rsidRPr="00820EB1">
        <w:t xml:space="preserve"> umožnil větší zapojení Evropského parlamentu. Lhůta pro dokončení vnitřního trhu byla stanovena na konec r. 1992. Delors prosadil rovněž reformu rozpočtu EHS a posílení regionální politiky.</w:t>
      </w:r>
    </w:p>
    <w:p w:rsidR="000E0393" w:rsidRDefault="000E0393" w:rsidP="002517BB">
      <w:r>
        <w:t xml:space="preserve">Toto období provází také </w:t>
      </w:r>
      <w:r w:rsidR="006262FA">
        <w:t xml:space="preserve">zhroucení </w:t>
      </w:r>
      <w:r w:rsidR="00427576">
        <w:t>m</w:t>
      </w:r>
      <w:r w:rsidR="006262FA">
        <w:t xml:space="preserve">ezinárodního měnového systému a strmý vzrůst cen ropy </w:t>
      </w:r>
      <w:r w:rsidR="005E4BD4">
        <w:t xml:space="preserve">a zpomalení ekonomického růstu. Hospodářská a měnová unie, jejíž existence je vzhledem ke světové krizi nutná a obtížná zároveň, přináší prostřednictvím navázání evropských měn do tzv. </w:t>
      </w:r>
      <w:r w:rsidR="00427576">
        <w:t>h</w:t>
      </w:r>
      <w:r w:rsidR="005E4BD4">
        <w:t>ada (</w:t>
      </w:r>
      <w:r w:rsidR="00917D0E">
        <w:t xml:space="preserve">tedy </w:t>
      </w:r>
      <w:r w:rsidR="00E33198">
        <w:t>pevné navázání jedné měny na druhou</w:t>
      </w:r>
      <w:r w:rsidR="00917D0E">
        <w:t xml:space="preserve"> v</w:t>
      </w:r>
      <w:r w:rsidR="00DC6E5E">
        <w:t> předem určeném</w:t>
      </w:r>
      <w:r w:rsidR="00917D0E">
        <w:t xml:space="preserve"> směnném kurzu</w:t>
      </w:r>
      <w:r w:rsidR="005E4BD4">
        <w:t xml:space="preserve">) a </w:t>
      </w:r>
      <w:r w:rsidR="00DA24B8">
        <w:t>e</w:t>
      </w:r>
      <w:r w:rsidR="005E4BD4">
        <w:t xml:space="preserve">vropského měnového systému pouze částečné výsledky. </w:t>
      </w:r>
      <w:r w:rsidR="001A077A">
        <w:t>Společný postup v oblastech, které se dotýkají národní suverenit</w:t>
      </w:r>
      <w:r w:rsidR="00A77562">
        <w:t xml:space="preserve">y, je však obtížné prosadit. </w:t>
      </w:r>
    </w:p>
    <w:p w:rsidR="0043623A" w:rsidRDefault="0043623A" w:rsidP="002517BB"/>
    <w:p w:rsidR="00391917" w:rsidRDefault="00D433E5" w:rsidP="00391917">
      <w:pPr>
        <w:spacing w:after="120"/>
        <w:ind w:firstLine="0"/>
        <w:jc w:val="left"/>
      </w:pPr>
      <w:r>
        <w:t>Zdroj:</w:t>
      </w:r>
    </w:p>
    <w:p w:rsidR="005D5CE7" w:rsidRDefault="005D5CE7" w:rsidP="00917D0E">
      <w:pPr>
        <w:ind w:firstLine="0"/>
      </w:pPr>
      <w:proofErr w:type="spellStart"/>
      <w:r>
        <w:t>Gerbert</w:t>
      </w:r>
      <w:proofErr w:type="spellEnd"/>
      <w:r>
        <w:t xml:space="preserve">, </w:t>
      </w:r>
      <w:proofErr w:type="spellStart"/>
      <w:r>
        <w:t>Pierre</w:t>
      </w:r>
      <w:proofErr w:type="spellEnd"/>
      <w:r w:rsidRPr="00022F94">
        <w:t xml:space="preserve">. </w:t>
      </w:r>
      <w:r w:rsidRPr="00022F94">
        <w:rPr>
          <w:i/>
          <w:iCs/>
        </w:rPr>
        <w:t>Budování Evropy</w:t>
      </w:r>
      <w:r w:rsidRPr="00022F94">
        <w:t xml:space="preserve">. </w:t>
      </w:r>
      <w:r>
        <w:t>Praha: Univerzita Karlova, 2004.</w:t>
      </w:r>
    </w:p>
    <w:p w:rsidR="0043623A" w:rsidRPr="007420B5" w:rsidRDefault="00D433E5" w:rsidP="00917D0E">
      <w:pPr>
        <w:ind w:firstLine="0"/>
      </w:pPr>
      <w:proofErr w:type="spellStart"/>
      <w:r>
        <w:t>Zbíral</w:t>
      </w:r>
      <w:proofErr w:type="spellEnd"/>
      <w:r>
        <w:t>, Robert</w:t>
      </w:r>
      <w:r w:rsidRPr="00022F94">
        <w:t xml:space="preserve">. </w:t>
      </w:r>
      <w:r>
        <w:rPr>
          <w:i/>
          <w:iCs/>
        </w:rPr>
        <w:t>Evropská integrace pro studenty středních škol.</w:t>
      </w:r>
      <w:r>
        <w:t xml:space="preserve"> Olomouc: Univerzita Palackého, 2012</w:t>
      </w:r>
      <w:r w:rsidR="00391917">
        <w:t>.</w:t>
      </w:r>
      <w:r w:rsidR="0043623A">
        <w:t xml:space="preserve"> </w:t>
      </w:r>
    </w:p>
    <w:p w:rsidR="00422E41" w:rsidRDefault="00422E41" w:rsidP="005D5CE7">
      <w:pPr>
        <w:pStyle w:val="Nadpis1"/>
      </w:pPr>
    </w:p>
    <w:p w:rsidR="0043623A" w:rsidRDefault="0043623A" w:rsidP="005D5CE7">
      <w:pPr>
        <w:pStyle w:val="Nadpis1"/>
      </w:pPr>
      <w:r w:rsidRPr="00C14401">
        <w:t>Čtvrté období: polovina 80. let až 1992</w:t>
      </w:r>
    </w:p>
    <w:p w:rsidR="00422E41" w:rsidRDefault="00422E41" w:rsidP="005D5CE7">
      <w:pPr>
        <w:pStyle w:val="Nadpis1"/>
      </w:pPr>
      <w:r>
        <w:br/>
      </w:r>
    </w:p>
    <w:p w:rsidR="00422E41" w:rsidRDefault="00422E41" w:rsidP="00422E41">
      <w:pPr>
        <w:rPr>
          <w:rFonts w:eastAsia="Times New Roman" w:cs="Calibri"/>
          <w:sz w:val="28"/>
          <w:szCs w:val="28"/>
        </w:rPr>
      </w:pPr>
      <w:r>
        <w:br w:type="page"/>
      </w:r>
    </w:p>
    <w:p w:rsidR="0043623A" w:rsidRDefault="0043623A" w:rsidP="005D5CE7">
      <w:pPr>
        <w:pStyle w:val="Nadpis1"/>
      </w:pPr>
      <w:r w:rsidRPr="00C14401">
        <w:lastRenderedPageBreak/>
        <w:t>Páté</w:t>
      </w:r>
      <w:r>
        <w:t xml:space="preserve"> </w:t>
      </w:r>
      <w:r w:rsidRPr="00EA0776">
        <w:t>období</w:t>
      </w:r>
      <w:r w:rsidRPr="00C14401">
        <w:t>: 1992</w:t>
      </w:r>
      <w:r>
        <w:t>–</w:t>
      </w:r>
      <w:r w:rsidRPr="00C14401">
        <w:t>2001</w:t>
      </w:r>
    </w:p>
    <w:p w:rsidR="006148A0" w:rsidRPr="00A05788" w:rsidRDefault="0043623A" w:rsidP="006148A0">
      <w:r w:rsidRPr="00A05788">
        <w:t xml:space="preserve">Přijetí Maastrichtské smlouvy se dá považovat za jeden z vrcholů integračního úsilí. </w:t>
      </w:r>
      <w:r w:rsidR="009C09F9" w:rsidRPr="00A05788">
        <w:t xml:space="preserve">Je dobudován jednotný trh založený na „čtyřech svobodách“: volném pohybu zboží, služeb, osob a peněz. </w:t>
      </w:r>
      <w:r w:rsidRPr="00A05788">
        <w:t xml:space="preserve">Vyjednávání a ratifikační proces však členské státy vyčerpaly, a tak bylo zřejmé, že následující léta budou věnována spíše implementaci dosavadních plánů než vymýšlení nových projektů. </w:t>
      </w:r>
      <w:r w:rsidR="006148A0" w:rsidRPr="00A05788">
        <w:t>Tři „pilíře“ Unie se vyvíjely nerovnoměrně. V rámci komunitárního pilíře pokročila ekonomická</w:t>
      </w:r>
      <w:r w:rsidR="000513D5">
        <w:t xml:space="preserve"> </w:t>
      </w:r>
      <w:r w:rsidR="006148A0" w:rsidRPr="00A05788">
        <w:t>integrace a byl dodržen časový plán směřující k zavedení jednotné měny: euro mělo</w:t>
      </w:r>
      <w:r w:rsidR="000513D5">
        <w:t xml:space="preserve"> </w:t>
      </w:r>
      <w:r w:rsidR="006148A0" w:rsidRPr="00A05788">
        <w:t>vstoupit v platnost na konci tohoto období. V ostatních dvou mezivládních pilířích – ve</w:t>
      </w:r>
      <w:r w:rsidR="00500595">
        <w:t xml:space="preserve"> společné zahraniční a bezpečnostní politice</w:t>
      </w:r>
      <w:r w:rsidR="006148A0" w:rsidRPr="00A05788">
        <w:t xml:space="preserve"> </w:t>
      </w:r>
      <w:r w:rsidR="00500595">
        <w:t>(</w:t>
      </w:r>
      <w:r w:rsidR="006148A0" w:rsidRPr="00A05788">
        <w:t>SZBP</w:t>
      </w:r>
      <w:r w:rsidR="00500595">
        <w:t>)</w:t>
      </w:r>
      <w:r w:rsidR="006148A0" w:rsidRPr="00A05788">
        <w:t xml:space="preserve"> a vnitřních záležitostech a justici</w:t>
      </w:r>
      <w:r w:rsidR="006F7C05">
        <w:t xml:space="preserve"> </w:t>
      </w:r>
      <w:r w:rsidR="006148A0" w:rsidRPr="00A05788">
        <w:t>– se pokročilo jen velmi málo.</w:t>
      </w:r>
    </w:p>
    <w:p w:rsidR="0043623A" w:rsidRPr="00A05788" w:rsidRDefault="0043623A" w:rsidP="00256CDE">
      <w:r w:rsidRPr="00A05788">
        <w:t>Na počátku 90.</w:t>
      </w:r>
      <w:r w:rsidR="006F7C05">
        <w:t xml:space="preserve"> </w:t>
      </w:r>
      <w:r w:rsidRPr="00A05788">
        <w:t xml:space="preserve">let se také ukázalo, že zdaleka </w:t>
      </w:r>
      <w:r w:rsidR="006F7C05">
        <w:t xml:space="preserve">ne </w:t>
      </w:r>
      <w:r w:rsidRPr="00A05788">
        <w:t>vše funguje ideálně</w:t>
      </w:r>
      <w:r w:rsidR="006F7C05">
        <w:t>.</w:t>
      </w:r>
      <w:r w:rsidRPr="00A05788">
        <w:t xml:space="preserve"> </w:t>
      </w:r>
      <w:r w:rsidR="006F7C05">
        <w:t>N</w:t>
      </w:r>
      <w:r w:rsidRPr="00A05788">
        <w:t>ejhorším selháním EU byla její neschopnost shodnout se na řešení občanské války v bývalé Jugoslávii. Každý ze států podporoval jinou stranu a nakonec se ukázalo, že EU bez pomoci USA nedokáže zasáhnout proti rozsáhlému vyvraž</w:t>
      </w:r>
      <w:r w:rsidR="006F7C05">
        <w:t>ď</w:t>
      </w:r>
      <w:r w:rsidRPr="00A05788">
        <w:t>ování obyvatelstva ve svém nejbližším okolí, což bylo závažným mementem.</w:t>
      </w:r>
    </w:p>
    <w:p w:rsidR="0043623A" w:rsidRPr="00A05788" w:rsidRDefault="0043623A" w:rsidP="00256CDE">
      <w:r w:rsidRPr="00A05788">
        <w:t>V r.</w:t>
      </w:r>
      <w:r w:rsidR="006F7C05">
        <w:t xml:space="preserve"> </w:t>
      </w:r>
      <w:r w:rsidRPr="00A05788">
        <w:t xml:space="preserve">1995 přišlo další rozšíření, tentokrát o Finsko, Rakousko a Švédsko (Norové opět odmítli). Impulsem pro něj bylo dokončení vnitřního trhu, uvedené země se domnívaly, že pokud by zůstaly mimo něj, bylo by to pro ně ekonomicky nevýhodné. Dalším důvodem byl konec </w:t>
      </w:r>
      <w:r w:rsidR="006F7C05">
        <w:t>s</w:t>
      </w:r>
      <w:r w:rsidRPr="00A05788">
        <w:t>tudené války, který jim poskytl větší svobodu ve své zahraniční politice. Obecně se nejednalo o nijak složité rozšíření, dané státy byly malé a vyspělé, nekladly tud</w:t>
      </w:r>
      <w:r w:rsidR="006148A0" w:rsidRPr="00A05788">
        <w:t>íž velké nároky na kapacitu EU.</w:t>
      </w:r>
    </w:p>
    <w:p w:rsidR="0043623A" w:rsidRDefault="0043623A" w:rsidP="00256CDE">
      <w:r w:rsidRPr="00A05788">
        <w:t>Zbytek dekády byl věnován snaze o zavádění již domluvených věcí. Týkalo se to především jednotlivých fází přechodu ke společné měně euru, to se dařilo, naopak činnost v oblastech zahraniční a bezpečnostní politiky byla neuspokojivá. Od r. 1995 se pracovalo na další smluvní změně, jejím</w:t>
      </w:r>
      <w:r w:rsidR="006F7C05">
        <w:t>ž</w:t>
      </w:r>
      <w:r w:rsidRPr="00A05788">
        <w:t xml:space="preserve"> záměrem mělo být připravit unijní instituce na velké východní rozšíření. To se v Amsterdamské smlouvě nepovedlo, došlo alespoň k včlenění </w:t>
      </w:r>
      <w:proofErr w:type="spellStart"/>
      <w:r w:rsidRPr="00A05788">
        <w:t>Schengenu</w:t>
      </w:r>
      <w:proofErr w:type="spellEnd"/>
      <w:r w:rsidRPr="00A05788">
        <w:t xml:space="preserve"> do primárního práva. Přelom tisíciletí lze i kvůli dalším, zde nerozebíraným událostem nejlépe popsat jako dobu vystřízlivění. Tomu odpovídala také Smlouva z Nice, ve které sice instituce prošly reformou, jinak ale nepřinesla velký pokrok. Od 1.</w:t>
      </w:r>
      <w:r w:rsidR="00241C5A">
        <w:t> </w:t>
      </w:r>
      <w:r w:rsidRPr="00A05788">
        <w:t>ledna 2002 se alespoň dle plánu dostala do oběhu společná měna euro</w:t>
      </w:r>
      <w:r w:rsidR="00860718" w:rsidRPr="00A05788">
        <w:t xml:space="preserve"> a </w:t>
      </w:r>
      <w:r w:rsidR="004E70A4" w:rsidRPr="00A05788">
        <w:t xml:space="preserve">dále </w:t>
      </w:r>
      <w:r w:rsidR="00860718" w:rsidRPr="00A05788">
        <w:t xml:space="preserve">měla </w:t>
      </w:r>
      <w:r w:rsidR="00C535ED" w:rsidRPr="00A05788">
        <w:t xml:space="preserve">tato smlouva </w:t>
      </w:r>
      <w:r w:rsidR="00860718" w:rsidRPr="00A05788">
        <w:t xml:space="preserve">připravit EU na tzv. východní </w:t>
      </w:r>
      <w:r w:rsidR="00DE5FD2" w:rsidRPr="00A05788">
        <w:t>rozšíření, které je prozatím co do počtu nově vstoupivších států největším do teď prodělaným rozšířením E</w:t>
      </w:r>
      <w:r w:rsidR="00E80788" w:rsidRPr="00A05788">
        <w:t>U.</w:t>
      </w:r>
      <w:r w:rsidR="000D3B0C">
        <w:t xml:space="preserve"> </w:t>
      </w:r>
      <w:r w:rsidR="007D1E1D">
        <w:t>Smlouva z </w:t>
      </w:r>
      <w:proofErr w:type="gramStart"/>
      <w:r w:rsidR="007D1E1D">
        <w:t>Nice</w:t>
      </w:r>
      <w:proofErr w:type="gramEnd"/>
      <w:r w:rsidR="007D1E1D">
        <w:t xml:space="preserve"> o</w:t>
      </w:r>
      <w:r w:rsidR="000D3B0C">
        <w:t xml:space="preserve">bsahovala v sobě </w:t>
      </w:r>
      <w:r w:rsidR="00A54E5C">
        <w:t xml:space="preserve">úpravu rozhodovacích pravidel </w:t>
      </w:r>
      <w:r w:rsidR="00A90FBB">
        <w:t>a</w:t>
      </w:r>
      <w:r w:rsidR="00A54E5C">
        <w:t xml:space="preserve"> rozšíření oblastí rozhodování kvalifikovanou většinou v Radě, </w:t>
      </w:r>
      <w:r w:rsidR="00A90FBB">
        <w:t xml:space="preserve">jakožto i </w:t>
      </w:r>
      <w:r w:rsidR="00A54E5C">
        <w:t>omezení budoucího růstu počtu členů Komise</w:t>
      </w:r>
      <w:r w:rsidR="00A90FBB">
        <w:t xml:space="preserve"> a další úpravy</w:t>
      </w:r>
      <w:r w:rsidR="00241C5A">
        <w:t>.</w:t>
      </w:r>
    </w:p>
    <w:p w:rsidR="0043623A" w:rsidRDefault="0043623A" w:rsidP="00256CDE"/>
    <w:p w:rsidR="0053208D" w:rsidRDefault="00FA328C" w:rsidP="0053208D">
      <w:pPr>
        <w:spacing w:after="120"/>
        <w:ind w:firstLine="0"/>
      </w:pPr>
      <w:r>
        <w:t>Zdroj:</w:t>
      </w:r>
    </w:p>
    <w:p w:rsidR="005D5CE7" w:rsidRDefault="005D5CE7" w:rsidP="005D5CE7">
      <w:pPr>
        <w:ind w:firstLine="0"/>
      </w:pPr>
      <w:proofErr w:type="spellStart"/>
      <w:r>
        <w:t>Gerbert</w:t>
      </w:r>
      <w:proofErr w:type="spellEnd"/>
      <w:r>
        <w:t xml:space="preserve">, </w:t>
      </w:r>
      <w:proofErr w:type="spellStart"/>
      <w:r>
        <w:t>Pierre</w:t>
      </w:r>
      <w:proofErr w:type="spellEnd"/>
      <w:r w:rsidRPr="00022F94">
        <w:t xml:space="preserve">. </w:t>
      </w:r>
      <w:r w:rsidRPr="00022F94">
        <w:rPr>
          <w:i/>
          <w:iCs/>
        </w:rPr>
        <w:t>Budování Evropy</w:t>
      </w:r>
      <w:r w:rsidRPr="00022F94">
        <w:t xml:space="preserve">. </w:t>
      </w:r>
      <w:r>
        <w:t>Praha: Univerzita Karlova, 2004.</w:t>
      </w:r>
    </w:p>
    <w:p w:rsidR="0053208D" w:rsidRDefault="00FA328C" w:rsidP="00A54E5C">
      <w:pPr>
        <w:ind w:firstLine="0"/>
        <w:rPr>
          <w:lang w:val="en-US"/>
        </w:rPr>
      </w:pPr>
      <w:proofErr w:type="spellStart"/>
      <w:r>
        <w:t>Zbíral</w:t>
      </w:r>
      <w:proofErr w:type="spellEnd"/>
      <w:r>
        <w:t>, Robert</w:t>
      </w:r>
      <w:r w:rsidRPr="00022F94">
        <w:t xml:space="preserve">. </w:t>
      </w:r>
      <w:r>
        <w:rPr>
          <w:i/>
          <w:iCs/>
        </w:rPr>
        <w:t>Evropská integrace pro studenty středních škol.</w:t>
      </w:r>
      <w:r>
        <w:t xml:space="preserve"> Olomouc: Univerzita Palackého,</w:t>
      </w:r>
      <w:r w:rsidR="00A54E5C">
        <w:t xml:space="preserve"> 2012</w:t>
      </w:r>
      <w:r w:rsidR="0053208D">
        <w:rPr>
          <w:lang w:val="en-US"/>
        </w:rPr>
        <w:t>.</w:t>
      </w:r>
      <w:r w:rsidR="00A54E5C">
        <w:rPr>
          <w:lang w:val="en-US"/>
        </w:rPr>
        <w:t xml:space="preserve"> </w:t>
      </w:r>
    </w:p>
    <w:p w:rsidR="0053208D" w:rsidRDefault="0053208D" w:rsidP="00A54E5C">
      <w:pPr>
        <w:ind w:firstLine="0"/>
      </w:pPr>
      <w:r>
        <w:t>www.</w:t>
      </w:r>
      <w:r w:rsidR="0043623A">
        <w:t>eurosk</w:t>
      </w:r>
      <w:r w:rsidR="0043623A" w:rsidRPr="008555C7">
        <w:t>o</w:t>
      </w:r>
      <w:r w:rsidR="0043623A">
        <w:t>p</w:t>
      </w:r>
      <w:r w:rsidR="0043623A" w:rsidRPr="008555C7">
        <w:t>.cz</w:t>
      </w:r>
      <w:r w:rsidR="0043623A">
        <w:t xml:space="preserve"> </w:t>
      </w:r>
    </w:p>
    <w:p w:rsidR="0043623A" w:rsidRDefault="0053208D" w:rsidP="00A54E5C">
      <w:pPr>
        <w:ind w:firstLine="0"/>
      </w:pPr>
      <w:r>
        <w:t>www.</w:t>
      </w:r>
      <w:r w:rsidR="0043623A">
        <w:t>europa.eu</w:t>
      </w:r>
    </w:p>
    <w:p w:rsidR="00422E41" w:rsidRDefault="00422E41" w:rsidP="005D5CE7">
      <w:pPr>
        <w:pStyle w:val="Nadpis1"/>
      </w:pPr>
    </w:p>
    <w:p w:rsidR="0043623A" w:rsidRDefault="0043623A" w:rsidP="005D5CE7">
      <w:pPr>
        <w:pStyle w:val="Nadpis1"/>
      </w:pPr>
      <w:r w:rsidRPr="00C4137D">
        <w:t>Š</w:t>
      </w:r>
      <w:r w:rsidRPr="00C14401">
        <w:t>esté období: 2001</w:t>
      </w:r>
      <w:r w:rsidR="005D5CE7">
        <w:t xml:space="preserve"> - </w:t>
      </w:r>
      <w:r w:rsidRPr="00C14401">
        <w:t>současnost</w:t>
      </w:r>
    </w:p>
    <w:p w:rsidR="0043623A" w:rsidRPr="00087BDC" w:rsidRDefault="0043623A" w:rsidP="00341527">
      <w:r w:rsidRPr="00087BDC">
        <w:t xml:space="preserve">Někteří politici byli nespokojeni s pomalým rozvojem integrace a toužili se vrátit do úspěšného přelomu 80. a 90.let. Vyvolali proto diskuzi o budoucnosti EU, která měla přinést novou dynamiku, přičemž jedním z možných směrů vývoje byla opět federální vize. </w:t>
      </w:r>
    </w:p>
    <w:p w:rsidR="0043623A" w:rsidRPr="00087BDC" w:rsidRDefault="0043623A" w:rsidP="00341527">
      <w:r w:rsidRPr="00087BDC">
        <w:t>V r.</w:t>
      </w:r>
      <w:r w:rsidR="00241C5A">
        <w:t xml:space="preserve"> </w:t>
      </w:r>
      <w:r w:rsidRPr="00087BDC">
        <w:t>2001 na summitu v </w:t>
      </w:r>
      <w:proofErr w:type="spellStart"/>
      <w:r w:rsidRPr="00087BDC">
        <w:t>Laekenu</w:t>
      </w:r>
      <w:proofErr w:type="spellEnd"/>
      <w:r w:rsidRPr="00087BDC">
        <w:t xml:space="preserve"> se členské státy shodly, že EU trpí závažnými problémy a že by bylo vhodné zodpovědět mimo jiné následující otázky: „Jak lépe rozdělit pravomoci mezi EU a členské státy? Jak zjednodušit smlouvy a přiblížit EU občanům? Šlo by připravit jednotný dokument ve stylu ústavy?</w:t>
      </w:r>
      <w:r w:rsidR="00241C5A">
        <w:t>“</w:t>
      </w:r>
      <w:r w:rsidRPr="00087BDC">
        <w:t xml:space="preserve"> Odpovědi mělo poskytnout těleso nazvané Konvent, ve kterém zasedali společn</w:t>
      </w:r>
      <w:r w:rsidR="00241C5A">
        <w:t>ě</w:t>
      </w:r>
      <w:r w:rsidRPr="00087BDC">
        <w:t xml:space="preserve"> zástupci národních parlamentů a Evropského parlamentu a představitelé vlád členských zemí.</w:t>
      </w:r>
    </w:p>
    <w:p w:rsidR="0043623A" w:rsidRPr="00087BDC" w:rsidRDefault="0043623A" w:rsidP="00341527">
      <w:r w:rsidRPr="00087BDC">
        <w:t xml:space="preserve">Konvent pod vedením bývalého francouzského prezidenta </w:t>
      </w:r>
      <w:proofErr w:type="spellStart"/>
      <w:r w:rsidRPr="00087BDC">
        <w:t>Giscarda</w:t>
      </w:r>
      <w:proofErr w:type="spellEnd"/>
      <w:r w:rsidRPr="00087BDC">
        <w:t xml:space="preserve"> </w:t>
      </w:r>
      <w:proofErr w:type="spellStart"/>
      <w:r w:rsidRPr="00087BDC">
        <w:t>d´Estaign</w:t>
      </w:r>
      <w:proofErr w:type="spellEnd"/>
      <w:r w:rsidRPr="00087BDC">
        <w:t xml:space="preserve"> se od počátku orientoval na jedno řešení, totiž přípravu „evropské ústavy“, dokumentu, který měl sjednotit všechny </w:t>
      </w:r>
      <w:r w:rsidRPr="00087BDC">
        <w:lastRenderedPageBreak/>
        <w:t xml:space="preserve">dosavadní smlouvy. Návrh Konventu byl po určitých změnách schválen také členskými státy a podepsán v r. 2004 v Římě. Je nutné si připomenout, že přes některé nové myšlenky nebyla euroústava žádným zásadním krokem kupředu, spíše konsolidovala a upřesňovala dosavadní primární právo, na druhou stranu měla mít nezanedbatelný symbolický význam. </w:t>
      </w:r>
    </w:p>
    <w:p w:rsidR="0043623A" w:rsidRPr="00087BDC" w:rsidRDefault="0043623A" w:rsidP="00341527">
      <w:r w:rsidRPr="00087BDC">
        <w:t xml:space="preserve">Jelikož ne všichni byli z výsledku nadšeni, očekávala se problematická ratifikace dokumentu. Řada zemí ji provedla v parlamentech, ve Španělsku a Lucembursku dokonce proběhla úspěšná referenda, celý proces se ale zastavil po poměrně neočekávaném odmítnutí dokumentu v referendech ve Francii a Nizozemsku. </w:t>
      </w:r>
    </w:p>
    <w:p w:rsidR="0043623A" w:rsidRPr="00087BDC" w:rsidRDefault="0043623A" w:rsidP="00341527">
      <w:r w:rsidRPr="00087BDC">
        <w:t>Neúspěch referend byl překvapivý, problémy se čekaly ve zcela jiných státech. Jelikož se jednalo o velké a zakládající země, bylo zřejmé, že dokument je v tehdejší podobě obtížně průchodný. Zároveň však politici do euroústavy investovali množství úsilí a času, byla výsledkem složitého kompromisu, proto se jí nechtěli zcela vzdát. Prozatím bylo vyhlášeno období reflexe, dovolující se zamyslet nejen nad tím, co vlastně občanům na EU vadí, ale hlavně jaký další postup zvolit.</w:t>
      </w:r>
    </w:p>
    <w:p w:rsidR="0043623A" w:rsidRPr="00087BDC" w:rsidRDefault="0043623A" w:rsidP="00341527">
      <w:r w:rsidRPr="00087BDC">
        <w:t>V r. 2007 probíhalo výročí 50</w:t>
      </w:r>
      <w:r w:rsidR="00241C5A">
        <w:t xml:space="preserve"> </w:t>
      </w:r>
      <w:r w:rsidRPr="00087BDC">
        <w:t>let od uzavření Římských smluv. Nebylo pochyb o tom, že půlstoletí integrace je možné prohlásit za úspěšná léta a původní cíle byly veskrze dosaženy. Německo jako předsedající stát využilo této příležitosti k uchopení iniciativy a rozhodlo se vyřešit situaci kolem „mrtvé“ euroústavy.</w:t>
      </w:r>
    </w:p>
    <w:p w:rsidR="0043623A" w:rsidRDefault="0043623A" w:rsidP="00341527">
      <w:r w:rsidRPr="00087BDC">
        <w:t xml:space="preserve">Záměrem Německa bylo vzít text již domluveného dokumentu, zbavit jej ústavní rétoriky a prosadit ho nikoliv jako nový dokument, ale jako klasickou změnu dosavadních primárních smluv. K tomu byly některým zemím přiznány další ústupky. Výsledek, Lisabonská smlouva, se od euroústavy tedy příliš neliší. Jak prohlásil již zmíněný </w:t>
      </w:r>
      <w:proofErr w:type="spellStart"/>
      <w:r w:rsidRPr="00087BDC">
        <w:t>Giscard</w:t>
      </w:r>
      <w:proofErr w:type="spellEnd"/>
      <w:r w:rsidRPr="00087BDC">
        <w:t xml:space="preserve"> </w:t>
      </w:r>
      <w:proofErr w:type="spellStart"/>
      <w:r w:rsidRPr="00087BDC">
        <w:t>d´Estaign</w:t>
      </w:r>
      <w:proofErr w:type="spellEnd"/>
      <w:r w:rsidRPr="00087BDC">
        <w:t>: „Obsahem je to stejné jako euroústava, jen forma byla posunut</w:t>
      </w:r>
      <w:r w:rsidR="00241C5A">
        <w:t>a</w:t>
      </w:r>
      <w:r w:rsidRPr="00087BDC">
        <w:t>, aby nebylo nutné pořádat referenda.“ I tak ratifikace neprobíhala hladce, v Irsku bylo nutné referendum opakovat, problémy činily i jiné země, v prosinci 2009 ale nakonec vstoupila Lisabonská smlouva v platnost. V současnosti je hlavním tématem EU řešení následků ekonomické a finanční krize, která významně dopadla na některé země eurozóny.</w:t>
      </w:r>
    </w:p>
    <w:p w:rsidR="00505C09" w:rsidRDefault="00505C09" w:rsidP="00341527">
      <w:r>
        <w:t>V r.</w:t>
      </w:r>
      <w:r w:rsidR="00241C5A">
        <w:t xml:space="preserve"> </w:t>
      </w:r>
      <w:r>
        <w:t>2013 se k EU připojilo Chorvatsko.</w:t>
      </w:r>
    </w:p>
    <w:p w:rsidR="0043623A" w:rsidRDefault="0043623A" w:rsidP="00CA0F25">
      <w:r w:rsidRPr="00341527">
        <w:t> </w:t>
      </w:r>
    </w:p>
    <w:p w:rsidR="0053208D" w:rsidRDefault="0043623A" w:rsidP="0053208D">
      <w:pPr>
        <w:spacing w:after="120"/>
        <w:ind w:firstLine="0"/>
        <w:jc w:val="left"/>
      </w:pPr>
      <w:r>
        <w:t xml:space="preserve">Zdroj: </w:t>
      </w:r>
    </w:p>
    <w:p w:rsidR="0053208D" w:rsidRDefault="0043623A" w:rsidP="0053208D">
      <w:pPr>
        <w:ind w:firstLine="0"/>
        <w:jc w:val="left"/>
      </w:pPr>
      <w:proofErr w:type="spellStart"/>
      <w:r>
        <w:t>Zbíral</w:t>
      </w:r>
      <w:proofErr w:type="spellEnd"/>
      <w:r>
        <w:t>, Robert</w:t>
      </w:r>
      <w:r w:rsidRPr="00022F94">
        <w:t xml:space="preserve">. </w:t>
      </w:r>
      <w:r>
        <w:rPr>
          <w:i/>
          <w:iCs/>
        </w:rPr>
        <w:t>Evropská integrace pro studenty středních škol.</w:t>
      </w:r>
      <w:r>
        <w:t xml:space="preserve"> Olomouc: Univerzita Palackého 2012</w:t>
      </w:r>
      <w:r w:rsidR="00F40264">
        <w:t>.</w:t>
      </w:r>
      <w:r>
        <w:t xml:space="preserve"> </w:t>
      </w:r>
      <w:r w:rsidR="0053208D">
        <w:t>www.euroskop.cz</w:t>
      </w:r>
    </w:p>
    <w:p w:rsidR="0043623A" w:rsidRPr="00CA0F25" w:rsidRDefault="0053208D" w:rsidP="0053208D">
      <w:pPr>
        <w:ind w:firstLine="0"/>
        <w:jc w:val="left"/>
      </w:pPr>
      <w:r>
        <w:t>www.</w:t>
      </w:r>
      <w:r w:rsidR="0043623A">
        <w:t xml:space="preserve"> europa.</w:t>
      </w:r>
      <w:r w:rsidR="00241C5A">
        <w:t>eu.</w:t>
      </w:r>
      <w:bookmarkStart w:id="0" w:name="_GoBack"/>
      <w:bookmarkEnd w:id="0"/>
    </w:p>
    <w:sectPr w:rsidR="0043623A" w:rsidRPr="00CA0F25" w:rsidSect="008E6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014"/>
    <w:multiLevelType w:val="hybridMultilevel"/>
    <w:tmpl w:val="DEFCFE26"/>
    <w:lvl w:ilvl="0" w:tplc="62861ADC">
      <w:numFmt w:val="bullet"/>
      <w:lvlText w:val="-"/>
      <w:lvlJc w:val="left"/>
      <w:pPr>
        <w:tabs>
          <w:tab w:val="num" w:pos="786"/>
        </w:tabs>
        <w:ind w:left="786" w:hanging="360"/>
      </w:pPr>
      <w:rPr>
        <w:rFonts w:ascii="Calibri" w:eastAsia="Times New Roman" w:hAnsi="Calibri"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1">
    <w:nsid w:val="06895915"/>
    <w:multiLevelType w:val="hybridMultilevel"/>
    <w:tmpl w:val="BCFCC68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6B4BFA"/>
    <w:multiLevelType w:val="multilevel"/>
    <w:tmpl w:val="DEFE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2081"/>
    <w:multiLevelType w:val="hybridMultilevel"/>
    <w:tmpl w:val="BCFCC68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4C776D0"/>
    <w:multiLevelType w:val="hybridMultilevel"/>
    <w:tmpl w:val="E70C54F6"/>
    <w:lvl w:ilvl="0" w:tplc="04050011">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98D24BB"/>
    <w:multiLevelType w:val="hybridMultilevel"/>
    <w:tmpl w:val="483EE72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FB837FD"/>
    <w:multiLevelType w:val="hybridMultilevel"/>
    <w:tmpl w:val="BCFCC68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5766185"/>
    <w:multiLevelType w:val="hybridMultilevel"/>
    <w:tmpl w:val="BCFCC68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C4750FA"/>
    <w:multiLevelType w:val="hybridMultilevel"/>
    <w:tmpl w:val="CFB26F4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DE3182F"/>
    <w:multiLevelType w:val="hybridMultilevel"/>
    <w:tmpl w:val="0C929504"/>
    <w:lvl w:ilvl="0" w:tplc="6172EBA0">
      <w:start w:val="1953"/>
      <w:numFmt w:val="decimal"/>
      <w:lvlText w:val="%1"/>
      <w:lvlJc w:val="left"/>
      <w:pPr>
        <w:ind w:left="960" w:hanging="60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9082E28"/>
    <w:multiLevelType w:val="hybridMultilevel"/>
    <w:tmpl w:val="E70C54F6"/>
    <w:lvl w:ilvl="0" w:tplc="04050011">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E521645"/>
    <w:multiLevelType w:val="multilevel"/>
    <w:tmpl w:val="1AD8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DB239C"/>
    <w:multiLevelType w:val="hybridMultilevel"/>
    <w:tmpl w:val="BCFCC68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58A7944"/>
    <w:multiLevelType w:val="hybridMultilevel"/>
    <w:tmpl w:val="BCFCC68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E0553BC"/>
    <w:multiLevelType w:val="hybridMultilevel"/>
    <w:tmpl w:val="61183C62"/>
    <w:lvl w:ilvl="0" w:tplc="BDEC7FA6">
      <w:start w:val="195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13"/>
  </w:num>
  <w:num w:numId="6">
    <w:abstractNumId w:val="12"/>
  </w:num>
  <w:num w:numId="7">
    <w:abstractNumId w:val="7"/>
  </w:num>
  <w:num w:numId="8">
    <w:abstractNumId w:val="1"/>
  </w:num>
  <w:num w:numId="9">
    <w:abstractNumId w:val="6"/>
  </w:num>
  <w:num w:numId="10">
    <w:abstractNumId w:val="14"/>
  </w:num>
  <w:num w:numId="11">
    <w:abstractNumId w:val="9"/>
  </w:num>
  <w:num w:numId="12">
    <w:abstractNumId w:val="10"/>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5C"/>
    <w:rsid w:val="00001360"/>
    <w:rsid w:val="00014C82"/>
    <w:rsid w:val="000150B4"/>
    <w:rsid w:val="000212DD"/>
    <w:rsid w:val="00022F94"/>
    <w:rsid w:val="00025C80"/>
    <w:rsid w:val="000272EA"/>
    <w:rsid w:val="0003353F"/>
    <w:rsid w:val="000373AD"/>
    <w:rsid w:val="000451F8"/>
    <w:rsid w:val="000509D7"/>
    <w:rsid w:val="000513D5"/>
    <w:rsid w:val="00051F13"/>
    <w:rsid w:val="00053B12"/>
    <w:rsid w:val="00071F50"/>
    <w:rsid w:val="00082D44"/>
    <w:rsid w:val="00087BDC"/>
    <w:rsid w:val="000B7EC7"/>
    <w:rsid w:val="000C60E5"/>
    <w:rsid w:val="000C71C5"/>
    <w:rsid w:val="000D20E9"/>
    <w:rsid w:val="000D3B0C"/>
    <w:rsid w:val="000E0393"/>
    <w:rsid w:val="000E1CAA"/>
    <w:rsid w:val="000E2F41"/>
    <w:rsid w:val="000F30E5"/>
    <w:rsid w:val="000F31F5"/>
    <w:rsid w:val="000F589E"/>
    <w:rsid w:val="000F7DBB"/>
    <w:rsid w:val="00107590"/>
    <w:rsid w:val="00115183"/>
    <w:rsid w:val="00134297"/>
    <w:rsid w:val="001711A9"/>
    <w:rsid w:val="00176494"/>
    <w:rsid w:val="00184778"/>
    <w:rsid w:val="00192489"/>
    <w:rsid w:val="001A077A"/>
    <w:rsid w:val="001A244D"/>
    <w:rsid w:val="001B4FC2"/>
    <w:rsid w:val="001C53D2"/>
    <w:rsid w:val="001E5CE8"/>
    <w:rsid w:val="001E6F0B"/>
    <w:rsid w:val="001F1E1B"/>
    <w:rsid w:val="00203755"/>
    <w:rsid w:val="0020644C"/>
    <w:rsid w:val="002065B3"/>
    <w:rsid w:val="00207D8E"/>
    <w:rsid w:val="002140B7"/>
    <w:rsid w:val="002147AD"/>
    <w:rsid w:val="0021657D"/>
    <w:rsid w:val="0022358E"/>
    <w:rsid w:val="00237D4F"/>
    <w:rsid w:val="00241C5A"/>
    <w:rsid w:val="00250CFA"/>
    <w:rsid w:val="002517BB"/>
    <w:rsid w:val="00256CDE"/>
    <w:rsid w:val="00257015"/>
    <w:rsid w:val="00257AD6"/>
    <w:rsid w:val="0027132A"/>
    <w:rsid w:val="002771A3"/>
    <w:rsid w:val="00280834"/>
    <w:rsid w:val="002921B0"/>
    <w:rsid w:val="00297E6A"/>
    <w:rsid w:val="002A111C"/>
    <w:rsid w:val="002B02FA"/>
    <w:rsid w:val="002C12D7"/>
    <w:rsid w:val="002C781D"/>
    <w:rsid w:val="002D5688"/>
    <w:rsid w:val="002E3CC0"/>
    <w:rsid w:val="002F0702"/>
    <w:rsid w:val="002F352F"/>
    <w:rsid w:val="00302F1E"/>
    <w:rsid w:val="00325698"/>
    <w:rsid w:val="00327C7B"/>
    <w:rsid w:val="003326F0"/>
    <w:rsid w:val="0033299E"/>
    <w:rsid w:val="00332FAB"/>
    <w:rsid w:val="00335882"/>
    <w:rsid w:val="0033624D"/>
    <w:rsid w:val="00337B3C"/>
    <w:rsid w:val="00341527"/>
    <w:rsid w:val="00341D80"/>
    <w:rsid w:val="00352BB4"/>
    <w:rsid w:val="0035380C"/>
    <w:rsid w:val="00356A80"/>
    <w:rsid w:val="00361A4D"/>
    <w:rsid w:val="00362522"/>
    <w:rsid w:val="00383BD3"/>
    <w:rsid w:val="003878C0"/>
    <w:rsid w:val="00391917"/>
    <w:rsid w:val="003A58F1"/>
    <w:rsid w:val="003B0F27"/>
    <w:rsid w:val="003B1356"/>
    <w:rsid w:val="003B4D72"/>
    <w:rsid w:val="003D4CD8"/>
    <w:rsid w:val="003D61FF"/>
    <w:rsid w:val="003E4262"/>
    <w:rsid w:val="003F3380"/>
    <w:rsid w:val="003F4987"/>
    <w:rsid w:val="0040242C"/>
    <w:rsid w:val="00402B79"/>
    <w:rsid w:val="00403DCA"/>
    <w:rsid w:val="00405DC6"/>
    <w:rsid w:val="0042145B"/>
    <w:rsid w:val="0042148C"/>
    <w:rsid w:val="00422CD9"/>
    <w:rsid w:val="00422E41"/>
    <w:rsid w:val="00427576"/>
    <w:rsid w:val="00433918"/>
    <w:rsid w:val="0043623A"/>
    <w:rsid w:val="00443486"/>
    <w:rsid w:val="00461A00"/>
    <w:rsid w:val="0046477D"/>
    <w:rsid w:val="00464AA4"/>
    <w:rsid w:val="004822F0"/>
    <w:rsid w:val="00493519"/>
    <w:rsid w:val="004B17EF"/>
    <w:rsid w:val="004B6276"/>
    <w:rsid w:val="004C11F8"/>
    <w:rsid w:val="004D20EE"/>
    <w:rsid w:val="004E1093"/>
    <w:rsid w:val="004E295E"/>
    <w:rsid w:val="004E6D03"/>
    <w:rsid w:val="004E70A4"/>
    <w:rsid w:val="004F3523"/>
    <w:rsid w:val="004F4DD5"/>
    <w:rsid w:val="004F5F32"/>
    <w:rsid w:val="004F6792"/>
    <w:rsid w:val="00500595"/>
    <w:rsid w:val="0050305A"/>
    <w:rsid w:val="00505C09"/>
    <w:rsid w:val="00515D55"/>
    <w:rsid w:val="0053208D"/>
    <w:rsid w:val="005433FB"/>
    <w:rsid w:val="005435C8"/>
    <w:rsid w:val="00543BD4"/>
    <w:rsid w:val="00557301"/>
    <w:rsid w:val="00562ED5"/>
    <w:rsid w:val="0056441E"/>
    <w:rsid w:val="005674D5"/>
    <w:rsid w:val="005740D2"/>
    <w:rsid w:val="00577920"/>
    <w:rsid w:val="00583487"/>
    <w:rsid w:val="005865BD"/>
    <w:rsid w:val="00591335"/>
    <w:rsid w:val="005A1331"/>
    <w:rsid w:val="005A1B47"/>
    <w:rsid w:val="005B1D20"/>
    <w:rsid w:val="005B3A0E"/>
    <w:rsid w:val="005C2B8B"/>
    <w:rsid w:val="005C4C4F"/>
    <w:rsid w:val="005C6026"/>
    <w:rsid w:val="005D5CE7"/>
    <w:rsid w:val="005E4BD4"/>
    <w:rsid w:val="005E64E0"/>
    <w:rsid w:val="005E6DB8"/>
    <w:rsid w:val="005F002D"/>
    <w:rsid w:val="005F6AA5"/>
    <w:rsid w:val="00613DAE"/>
    <w:rsid w:val="00614327"/>
    <w:rsid w:val="006148A0"/>
    <w:rsid w:val="006243C4"/>
    <w:rsid w:val="006262FA"/>
    <w:rsid w:val="00642CE4"/>
    <w:rsid w:val="00651F2A"/>
    <w:rsid w:val="00652E0A"/>
    <w:rsid w:val="00655CF4"/>
    <w:rsid w:val="00657B7C"/>
    <w:rsid w:val="00667CB7"/>
    <w:rsid w:val="00680BEA"/>
    <w:rsid w:val="006A33D8"/>
    <w:rsid w:val="006B243C"/>
    <w:rsid w:val="006B5565"/>
    <w:rsid w:val="006B7E3D"/>
    <w:rsid w:val="006C1E2D"/>
    <w:rsid w:val="006C599A"/>
    <w:rsid w:val="006D2510"/>
    <w:rsid w:val="006D6A6C"/>
    <w:rsid w:val="006E1057"/>
    <w:rsid w:val="006E2470"/>
    <w:rsid w:val="006E2F8B"/>
    <w:rsid w:val="006E6F43"/>
    <w:rsid w:val="006F5E76"/>
    <w:rsid w:val="006F7C05"/>
    <w:rsid w:val="00701F78"/>
    <w:rsid w:val="007033F7"/>
    <w:rsid w:val="00710306"/>
    <w:rsid w:val="0071290A"/>
    <w:rsid w:val="00714F57"/>
    <w:rsid w:val="007247AA"/>
    <w:rsid w:val="00725454"/>
    <w:rsid w:val="0073212B"/>
    <w:rsid w:val="00733D06"/>
    <w:rsid w:val="00735613"/>
    <w:rsid w:val="007368F9"/>
    <w:rsid w:val="007420B5"/>
    <w:rsid w:val="00745654"/>
    <w:rsid w:val="00760303"/>
    <w:rsid w:val="00764579"/>
    <w:rsid w:val="0076466E"/>
    <w:rsid w:val="0079058C"/>
    <w:rsid w:val="00793A18"/>
    <w:rsid w:val="00797061"/>
    <w:rsid w:val="0079746F"/>
    <w:rsid w:val="007A3A9B"/>
    <w:rsid w:val="007A6740"/>
    <w:rsid w:val="007A7670"/>
    <w:rsid w:val="007B6FC4"/>
    <w:rsid w:val="007B7882"/>
    <w:rsid w:val="007C1402"/>
    <w:rsid w:val="007C5023"/>
    <w:rsid w:val="007D1E1D"/>
    <w:rsid w:val="007D2338"/>
    <w:rsid w:val="007F1F58"/>
    <w:rsid w:val="007F3955"/>
    <w:rsid w:val="007F770C"/>
    <w:rsid w:val="00801EA5"/>
    <w:rsid w:val="00811C57"/>
    <w:rsid w:val="008124EE"/>
    <w:rsid w:val="00820EB1"/>
    <w:rsid w:val="00830E64"/>
    <w:rsid w:val="008416DE"/>
    <w:rsid w:val="0085481F"/>
    <w:rsid w:val="008555C7"/>
    <w:rsid w:val="008579CF"/>
    <w:rsid w:val="00860718"/>
    <w:rsid w:val="00862852"/>
    <w:rsid w:val="00862E5A"/>
    <w:rsid w:val="00870E55"/>
    <w:rsid w:val="00873466"/>
    <w:rsid w:val="008809AF"/>
    <w:rsid w:val="008819D5"/>
    <w:rsid w:val="008A2036"/>
    <w:rsid w:val="008A58A5"/>
    <w:rsid w:val="008D40E6"/>
    <w:rsid w:val="008E1776"/>
    <w:rsid w:val="008E1DC1"/>
    <w:rsid w:val="008E4639"/>
    <w:rsid w:val="008E51D6"/>
    <w:rsid w:val="008E6525"/>
    <w:rsid w:val="00901E1C"/>
    <w:rsid w:val="009042B7"/>
    <w:rsid w:val="00905A2A"/>
    <w:rsid w:val="00906F10"/>
    <w:rsid w:val="00907062"/>
    <w:rsid w:val="00911D04"/>
    <w:rsid w:val="009159F8"/>
    <w:rsid w:val="009178B2"/>
    <w:rsid w:val="00917D0E"/>
    <w:rsid w:val="00930A64"/>
    <w:rsid w:val="00937379"/>
    <w:rsid w:val="00944CE1"/>
    <w:rsid w:val="00951D7F"/>
    <w:rsid w:val="00952F11"/>
    <w:rsid w:val="009550A3"/>
    <w:rsid w:val="00955A34"/>
    <w:rsid w:val="009571D1"/>
    <w:rsid w:val="0097446B"/>
    <w:rsid w:val="0098733A"/>
    <w:rsid w:val="0099220E"/>
    <w:rsid w:val="0099354E"/>
    <w:rsid w:val="00995E60"/>
    <w:rsid w:val="009968D6"/>
    <w:rsid w:val="00997588"/>
    <w:rsid w:val="009A20AD"/>
    <w:rsid w:val="009B0AD8"/>
    <w:rsid w:val="009B5821"/>
    <w:rsid w:val="009B65B0"/>
    <w:rsid w:val="009C08E8"/>
    <w:rsid w:val="009C09F9"/>
    <w:rsid w:val="009C1DDC"/>
    <w:rsid w:val="009C4C28"/>
    <w:rsid w:val="009D5A61"/>
    <w:rsid w:val="009F71D8"/>
    <w:rsid w:val="00A03B26"/>
    <w:rsid w:val="00A05788"/>
    <w:rsid w:val="00A06790"/>
    <w:rsid w:val="00A12DEC"/>
    <w:rsid w:val="00A20E01"/>
    <w:rsid w:val="00A2500A"/>
    <w:rsid w:val="00A31519"/>
    <w:rsid w:val="00A3367B"/>
    <w:rsid w:val="00A33FB7"/>
    <w:rsid w:val="00A4001A"/>
    <w:rsid w:val="00A40059"/>
    <w:rsid w:val="00A42532"/>
    <w:rsid w:val="00A43C09"/>
    <w:rsid w:val="00A52705"/>
    <w:rsid w:val="00A54E5C"/>
    <w:rsid w:val="00A56B3C"/>
    <w:rsid w:val="00A56EDD"/>
    <w:rsid w:val="00A655EC"/>
    <w:rsid w:val="00A673F1"/>
    <w:rsid w:val="00A72174"/>
    <w:rsid w:val="00A77562"/>
    <w:rsid w:val="00A80AEB"/>
    <w:rsid w:val="00A8191C"/>
    <w:rsid w:val="00A90FBB"/>
    <w:rsid w:val="00A95EAE"/>
    <w:rsid w:val="00AA07AF"/>
    <w:rsid w:val="00AA7042"/>
    <w:rsid w:val="00AB069F"/>
    <w:rsid w:val="00AC0A1B"/>
    <w:rsid w:val="00AC1BA3"/>
    <w:rsid w:val="00AC625A"/>
    <w:rsid w:val="00AD2A02"/>
    <w:rsid w:val="00AD4D20"/>
    <w:rsid w:val="00AE153E"/>
    <w:rsid w:val="00AE3D42"/>
    <w:rsid w:val="00AE504E"/>
    <w:rsid w:val="00AF20DA"/>
    <w:rsid w:val="00AF2494"/>
    <w:rsid w:val="00AF45BF"/>
    <w:rsid w:val="00B1218A"/>
    <w:rsid w:val="00B12585"/>
    <w:rsid w:val="00B13E0F"/>
    <w:rsid w:val="00B14CF0"/>
    <w:rsid w:val="00B171F9"/>
    <w:rsid w:val="00B2486E"/>
    <w:rsid w:val="00B3010B"/>
    <w:rsid w:val="00B335D9"/>
    <w:rsid w:val="00B354C9"/>
    <w:rsid w:val="00B36C54"/>
    <w:rsid w:val="00B4284A"/>
    <w:rsid w:val="00B55A8A"/>
    <w:rsid w:val="00B66EC6"/>
    <w:rsid w:val="00B7170D"/>
    <w:rsid w:val="00B726D5"/>
    <w:rsid w:val="00B73081"/>
    <w:rsid w:val="00B8608D"/>
    <w:rsid w:val="00B86C39"/>
    <w:rsid w:val="00B9613B"/>
    <w:rsid w:val="00BA1DA9"/>
    <w:rsid w:val="00BB4A27"/>
    <w:rsid w:val="00BC112B"/>
    <w:rsid w:val="00BC1888"/>
    <w:rsid w:val="00BC3E97"/>
    <w:rsid w:val="00BD0C1C"/>
    <w:rsid w:val="00BF02CC"/>
    <w:rsid w:val="00BF3B79"/>
    <w:rsid w:val="00BF699E"/>
    <w:rsid w:val="00BF6F8A"/>
    <w:rsid w:val="00C04402"/>
    <w:rsid w:val="00C125BE"/>
    <w:rsid w:val="00C12D78"/>
    <w:rsid w:val="00C13895"/>
    <w:rsid w:val="00C14401"/>
    <w:rsid w:val="00C15F97"/>
    <w:rsid w:val="00C26615"/>
    <w:rsid w:val="00C3752B"/>
    <w:rsid w:val="00C4137D"/>
    <w:rsid w:val="00C417EE"/>
    <w:rsid w:val="00C439BA"/>
    <w:rsid w:val="00C440DC"/>
    <w:rsid w:val="00C50EDD"/>
    <w:rsid w:val="00C535ED"/>
    <w:rsid w:val="00C62D8D"/>
    <w:rsid w:val="00C870FB"/>
    <w:rsid w:val="00C9590E"/>
    <w:rsid w:val="00CA0F25"/>
    <w:rsid w:val="00CA717C"/>
    <w:rsid w:val="00CB372F"/>
    <w:rsid w:val="00CC74D0"/>
    <w:rsid w:val="00CE0131"/>
    <w:rsid w:val="00CE0465"/>
    <w:rsid w:val="00D02713"/>
    <w:rsid w:val="00D10D65"/>
    <w:rsid w:val="00D11C4F"/>
    <w:rsid w:val="00D1623F"/>
    <w:rsid w:val="00D1713A"/>
    <w:rsid w:val="00D22DD2"/>
    <w:rsid w:val="00D25974"/>
    <w:rsid w:val="00D3634F"/>
    <w:rsid w:val="00D36528"/>
    <w:rsid w:val="00D433E5"/>
    <w:rsid w:val="00D43CE7"/>
    <w:rsid w:val="00D46A98"/>
    <w:rsid w:val="00D52C27"/>
    <w:rsid w:val="00D57429"/>
    <w:rsid w:val="00D6280F"/>
    <w:rsid w:val="00D70149"/>
    <w:rsid w:val="00D73106"/>
    <w:rsid w:val="00D84EEA"/>
    <w:rsid w:val="00D9387D"/>
    <w:rsid w:val="00D94D9F"/>
    <w:rsid w:val="00D97FF8"/>
    <w:rsid w:val="00DA24B8"/>
    <w:rsid w:val="00DB2E67"/>
    <w:rsid w:val="00DC52EE"/>
    <w:rsid w:val="00DC6E5E"/>
    <w:rsid w:val="00DD21C6"/>
    <w:rsid w:val="00DE5FD2"/>
    <w:rsid w:val="00DE6D3F"/>
    <w:rsid w:val="00DF7F99"/>
    <w:rsid w:val="00E01E59"/>
    <w:rsid w:val="00E04126"/>
    <w:rsid w:val="00E24156"/>
    <w:rsid w:val="00E24349"/>
    <w:rsid w:val="00E33198"/>
    <w:rsid w:val="00E37115"/>
    <w:rsid w:val="00E41ED1"/>
    <w:rsid w:val="00E60260"/>
    <w:rsid w:val="00E623D3"/>
    <w:rsid w:val="00E659C6"/>
    <w:rsid w:val="00E65FE3"/>
    <w:rsid w:val="00E666A0"/>
    <w:rsid w:val="00E704CD"/>
    <w:rsid w:val="00E76347"/>
    <w:rsid w:val="00E77E3C"/>
    <w:rsid w:val="00E80788"/>
    <w:rsid w:val="00E8411C"/>
    <w:rsid w:val="00E84D16"/>
    <w:rsid w:val="00E95FBA"/>
    <w:rsid w:val="00E9632D"/>
    <w:rsid w:val="00E9663F"/>
    <w:rsid w:val="00EA0776"/>
    <w:rsid w:val="00EA3702"/>
    <w:rsid w:val="00EA544C"/>
    <w:rsid w:val="00EA5B60"/>
    <w:rsid w:val="00EB04E3"/>
    <w:rsid w:val="00EC1385"/>
    <w:rsid w:val="00ED2BE9"/>
    <w:rsid w:val="00ED35A1"/>
    <w:rsid w:val="00EE0A3C"/>
    <w:rsid w:val="00EE2386"/>
    <w:rsid w:val="00EE2E5C"/>
    <w:rsid w:val="00EE6CEF"/>
    <w:rsid w:val="00EE72E8"/>
    <w:rsid w:val="00F01D56"/>
    <w:rsid w:val="00F063D9"/>
    <w:rsid w:val="00F10BB0"/>
    <w:rsid w:val="00F1262C"/>
    <w:rsid w:val="00F1337B"/>
    <w:rsid w:val="00F14195"/>
    <w:rsid w:val="00F14F4E"/>
    <w:rsid w:val="00F17C89"/>
    <w:rsid w:val="00F17D4F"/>
    <w:rsid w:val="00F27CCD"/>
    <w:rsid w:val="00F322F8"/>
    <w:rsid w:val="00F40264"/>
    <w:rsid w:val="00F472D1"/>
    <w:rsid w:val="00F47EA4"/>
    <w:rsid w:val="00F52821"/>
    <w:rsid w:val="00F539F3"/>
    <w:rsid w:val="00F61720"/>
    <w:rsid w:val="00F61FD1"/>
    <w:rsid w:val="00F67EE1"/>
    <w:rsid w:val="00F70EA4"/>
    <w:rsid w:val="00F8269D"/>
    <w:rsid w:val="00F83D3D"/>
    <w:rsid w:val="00F90608"/>
    <w:rsid w:val="00FA1798"/>
    <w:rsid w:val="00FA328C"/>
    <w:rsid w:val="00FB080E"/>
    <w:rsid w:val="00FB728F"/>
    <w:rsid w:val="00FC2E66"/>
    <w:rsid w:val="00FC7C8C"/>
    <w:rsid w:val="00FD37A7"/>
    <w:rsid w:val="00FE38D9"/>
    <w:rsid w:val="00FF4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7BB"/>
    <w:pPr>
      <w:ind w:firstLine="426"/>
      <w:jc w:val="both"/>
    </w:pPr>
    <w:rPr>
      <w:sz w:val="22"/>
      <w:szCs w:val="22"/>
      <w:lang w:eastAsia="en-US"/>
    </w:rPr>
  </w:style>
  <w:style w:type="paragraph" w:styleId="Nadpis1">
    <w:name w:val="heading 1"/>
    <w:basedOn w:val="Normln"/>
    <w:next w:val="Normln"/>
    <w:link w:val="Nadpis1Char"/>
    <w:uiPriority w:val="99"/>
    <w:qFormat/>
    <w:rsid w:val="00EA0776"/>
    <w:pPr>
      <w:keepNext/>
      <w:keepLines/>
      <w:spacing w:after="240"/>
      <w:ind w:firstLine="0"/>
      <w:outlineLvl w:val="0"/>
    </w:pPr>
    <w:rPr>
      <w:rFonts w:eastAsia="Times New Roman" w:cs="Calibri"/>
      <w:b/>
      <w:bCs/>
      <w:sz w:val="28"/>
      <w:szCs w:val="28"/>
    </w:rPr>
  </w:style>
  <w:style w:type="paragraph" w:styleId="Nadpis3">
    <w:name w:val="heading 3"/>
    <w:basedOn w:val="Normln"/>
    <w:next w:val="Normln"/>
    <w:link w:val="Nadpis3Char"/>
    <w:uiPriority w:val="99"/>
    <w:qFormat/>
    <w:rsid w:val="00341527"/>
    <w:pPr>
      <w:keepNext/>
      <w:keepLines/>
      <w:spacing w:before="20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A0776"/>
    <w:rPr>
      <w:rFonts w:eastAsia="Times New Roman" w:cs="Calibri"/>
      <w:b/>
      <w:bCs/>
      <w:sz w:val="28"/>
      <w:szCs w:val="28"/>
    </w:rPr>
  </w:style>
  <w:style w:type="character" w:customStyle="1" w:styleId="Nadpis3Char">
    <w:name w:val="Nadpis 3 Char"/>
    <w:link w:val="Nadpis3"/>
    <w:uiPriority w:val="99"/>
    <w:semiHidden/>
    <w:locked/>
    <w:rsid w:val="00341527"/>
    <w:rPr>
      <w:rFonts w:ascii="Cambria" w:hAnsi="Cambria" w:cs="Times New Roman"/>
      <w:b/>
      <w:bCs/>
      <w:color w:val="4F81BD"/>
    </w:rPr>
  </w:style>
  <w:style w:type="paragraph" w:styleId="Odstavecseseznamem">
    <w:name w:val="List Paragraph"/>
    <w:basedOn w:val="Normln"/>
    <w:uiPriority w:val="99"/>
    <w:qFormat/>
    <w:rsid w:val="007B7882"/>
    <w:pPr>
      <w:ind w:left="720"/>
      <w:contextualSpacing/>
    </w:pPr>
  </w:style>
  <w:style w:type="paragraph" w:styleId="Bezmezer">
    <w:name w:val="No Spacing"/>
    <w:uiPriority w:val="99"/>
    <w:qFormat/>
    <w:rsid w:val="00735613"/>
    <w:rPr>
      <w:sz w:val="22"/>
      <w:szCs w:val="22"/>
      <w:lang w:eastAsia="en-US"/>
    </w:rPr>
  </w:style>
  <w:style w:type="character" w:styleId="Hypertextovodkaz">
    <w:name w:val="Hyperlink"/>
    <w:uiPriority w:val="99"/>
    <w:rsid w:val="008555C7"/>
    <w:rPr>
      <w:rFonts w:cs="Times New Roman"/>
      <w:color w:val="0000FF"/>
      <w:u w:val="single"/>
    </w:rPr>
  </w:style>
  <w:style w:type="paragraph" w:styleId="Textbubliny">
    <w:name w:val="Balloon Text"/>
    <w:basedOn w:val="Normln"/>
    <w:link w:val="TextbublinyChar"/>
    <w:uiPriority w:val="99"/>
    <w:semiHidden/>
    <w:rsid w:val="00F17D4F"/>
    <w:rPr>
      <w:rFonts w:ascii="Tahoma" w:hAnsi="Tahoma" w:cs="Tahoma"/>
      <w:sz w:val="16"/>
      <w:szCs w:val="16"/>
    </w:rPr>
  </w:style>
  <w:style w:type="character" w:customStyle="1" w:styleId="TextbublinyChar">
    <w:name w:val="Text bubliny Char"/>
    <w:link w:val="Textbubliny"/>
    <w:uiPriority w:val="99"/>
    <w:semiHidden/>
    <w:locked/>
    <w:rsid w:val="00F17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7BB"/>
    <w:pPr>
      <w:ind w:firstLine="426"/>
      <w:jc w:val="both"/>
    </w:pPr>
    <w:rPr>
      <w:sz w:val="22"/>
      <w:szCs w:val="22"/>
      <w:lang w:eastAsia="en-US"/>
    </w:rPr>
  </w:style>
  <w:style w:type="paragraph" w:styleId="Nadpis1">
    <w:name w:val="heading 1"/>
    <w:basedOn w:val="Normln"/>
    <w:next w:val="Normln"/>
    <w:link w:val="Nadpis1Char"/>
    <w:uiPriority w:val="99"/>
    <w:qFormat/>
    <w:rsid w:val="00EA0776"/>
    <w:pPr>
      <w:keepNext/>
      <w:keepLines/>
      <w:spacing w:after="240"/>
      <w:ind w:firstLine="0"/>
      <w:outlineLvl w:val="0"/>
    </w:pPr>
    <w:rPr>
      <w:rFonts w:eastAsia="Times New Roman" w:cs="Calibri"/>
      <w:b/>
      <w:bCs/>
      <w:sz w:val="28"/>
      <w:szCs w:val="28"/>
    </w:rPr>
  </w:style>
  <w:style w:type="paragraph" w:styleId="Nadpis3">
    <w:name w:val="heading 3"/>
    <w:basedOn w:val="Normln"/>
    <w:next w:val="Normln"/>
    <w:link w:val="Nadpis3Char"/>
    <w:uiPriority w:val="99"/>
    <w:qFormat/>
    <w:rsid w:val="00341527"/>
    <w:pPr>
      <w:keepNext/>
      <w:keepLines/>
      <w:spacing w:before="20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A0776"/>
    <w:rPr>
      <w:rFonts w:eastAsia="Times New Roman" w:cs="Calibri"/>
      <w:b/>
      <w:bCs/>
      <w:sz w:val="28"/>
      <w:szCs w:val="28"/>
    </w:rPr>
  </w:style>
  <w:style w:type="character" w:customStyle="1" w:styleId="Nadpis3Char">
    <w:name w:val="Nadpis 3 Char"/>
    <w:link w:val="Nadpis3"/>
    <w:uiPriority w:val="99"/>
    <w:semiHidden/>
    <w:locked/>
    <w:rsid w:val="00341527"/>
    <w:rPr>
      <w:rFonts w:ascii="Cambria" w:hAnsi="Cambria" w:cs="Times New Roman"/>
      <w:b/>
      <w:bCs/>
      <w:color w:val="4F81BD"/>
    </w:rPr>
  </w:style>
  <w:style w:type="paragraph" w:styleId="Odstavecseseznamem">
    <w:name w:val="List Paragraph"/>
    <w:basedOn w:val="Normln"/>
    <w:uiPriority w:val="99"/>
    <w:qFormat/>
    <w:rsid w:val="007B7882"/>
    <w:pPr>
      <w:ind w:left="720"/>
      <w:contextualSpacing/>
    </w:pPr>
  </w:style>
  <w:style w:type="paragraph" w:styleId="Bezmezer">
    <w:name w:val="No Spacing"/>
    <w:uiPriority w:val="99"/>
    <w:qFormat/>
    <w:rsid w:val="00735613"/>
    <w:rPr>
      <w:sz w:val="22"/>
      <w:szCs w:val="22"/>
      <w:lang w:eastAsia="en-US"/>
    </w:rPr>
  </w:style>
  <w:style w:type="character" w:styleId="Hypertextovodkaz">
    <w:name w:val="Hyperlink"/>
    <w:uiPriority w:val="99"/>
    <w:rsid w:val="008555C7"/>
    <w:rPr>
      <w:rFonts w:cs="Times New Roman"/>
      <w:color w:val="0000FF"/>
      <w:u w:val="single"/>
    </w:rPr>
  </w:style>
  <w:style w:type="paragraph" w:styleId="Textbubliny">
    <w:name w:val="Balloon Text"/>
    <w:basedOn w:val="Normln"/>
    <w:link w:val="TextbublinyChar"/>
    <w:uiPriority w:val="99"/>
    <w:semiHidden/>
    <w:rsid w:val="00F17D4F"/>
    <w:rPr>
      <w:rFonts w:ascii="Tahoma" w:hAnsi="Tahoma" w:cs="Tahoma"/>
      <w:sz w:val="16"/>
      <w:szCs w:val="16"/>
    </w:rPr>
  </w:style>
  <w:style w:type="character" w:customStyle="1" w:styleId="TextbublinyChar">
    <w:name w:val="Text bubliny Char"/>
    <w:link w:val="Textbubliny"/>
    <w:uiPriority w:val="99"/>
    <w:semiHidden/>
    <w:locked/>
    <w:rsid w:val="00F17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7627">
      <w:marLeft w:val="0"/>
      <w:marRight w:val="0"/>
      <w:marTop w:val="0"/>
      <w:marBottom w:val="0"/>
      <w:divBdr>
        <w:top w:val="none" w:sz="0" w:space="0" w:color="auto"/>
        <w:left w:val="none" w:sz="0" w:space="0" w:color="auto"/>
        <w:bottom w:val="none" w:sz="0" w:space="0" w:color="auto"/>
        <w:right w:val="none" w:sz="0" w:space="0" w:color="auto"/>
      </w:divBdr>
      <w:divsChild>
        <w:div w:id="1007827630">
          <w:marLeft w:val="0"/>
          <w:marRight w:val="0"/>
          <w:marTop w:val="0"/>
          <w:marBottom w:val="0"/>
          <w:divBdr>
            <w:top w:val="none" w:sz="0" w:space="0" w:color="auto"/>
            <w:left w:val="none" w:sz="0" w:space="0" w:color="auto"/>
            <w:bottom w:val="none" w:sz="0" w:space="0" w:color="auto"/>
            <w:right w:val="none" w:sz="0" w:space="0" w:color="auto"/>
          </w:divBdr>
        </w:div>
      </w:divsChild>
    </w:div>
    <w:div w:id="1007827628">
      <w:marLeft w:val="0"/>
      <w:marRight w:val="0"/>
      <w:marTop w:val="0"/>
      <w:marBottom w:val="0"/>
      <w:divBdr>
        <w:top w:val="none" w:sz="0" w:space="0" w:color="auto"/>
        <w:left w:val="none" w:sz="0" w:space="0" w:color="auto"/>
        <w:bottom w:val="none" w:sz="0" w:space="0" w:color="auto"/>
        <w:right w:val="none" w:sz="0" w:space="0" w:color="auto"/>
      </w:divBdr>
    </w:div>
    <w:div w:id="1007827629">
      <w:marLeft w:val="0"/>
      <w:marRight w:val="0"/>
      <w:marTop w:val="0"/>
      <w:marBottom w:val="0"/>
      <w:divBdr>
        <w:top w:val="none" w:sz="0" w:space="0" w:color="auto"/>
        <w:left w:val="none" w:sz="0" w:space="0" w:color="auto"/>
        <w:bottom w:val="none" w:sz="0" w:space="0" w:color="auto"/>
        <w:right w:val="none" w:sz="0" w:space="0" w:color="auto"/>
      </w:divBdr>
    </w:div>
    <w:div w:id="1007827631">
      <w:marLeft w:val="0"/>
      <w:marRight w:val="0"/>
      <w:marTop w:val="0"/>
      <w:marBottom w:val="0"/>
      <w:divBdr>
        <w:top w:val="none" w:sz="0" w:space="0" w:color="auto"/>
        <w:left w:val="none" w:sz="0" w:space="0" w:color="auto"/>
        <w:bottom w:val="none" w:sz="0" w:space="0" w:color="auto"/>
        <w:right w:val="none" w:sz="0" w:space="0" w:color="auto"/>
      </w:divBdr>
    </w:div>
    <w:div w:id="1007827632">
      <w:marLeft w:val="0"/>
      <w:marRight w:val="0"/>
      <w:marTop w:val="0"/>
      <w:marBottom w:val="0"/>
      <w:divBdr>
        <w:top w:val="none" w:sz="0" w:space="0" w:color="auto"/>
        <w:left w:val="none" w:sz="0" w:space="0" w:color="auto"/>
        <w:bottom w:val="none" w:sz="0" w:space="0" w:color="auto"/>
        <w:right w:val="none" w:sz="0" w:space="0" w:color="auto"/>
      </w:divBdr>
    </w:div>
    <w:div w:id="1007827634">
      <w:marLeft w:val="0"/>
      <w:marRight w:val="0"/>
      <w:marTop w:val="0"/>
      <w:marBottom w:val="0"/>
      <w:divBdr>
        <w:top w:val="none" w:sz="0" w:space="0" w:color="auto"/>
        <w:left w:val="none" w:sz="0" w:space="0" w:color="auto"/>
        <w:bottom w:val="none" w:sz="0" w:space="0" w:color="auto"/>
        <w:right w:val="none" w:sz="0" w:space="0" w:color="auto"/>
      </w:divBdr>
    </w:div>
    <w:div w:id="1007827635">
      <w:marLeft w:val="0"/>
      <w:marRight w:val="0"/>
      <w:marTop w:val="0"/>
      <w:marBottom w:val="0"/>
      <w:divBdr>
        <w:top w:val="none" w:sz="0" w:space="0" w:color="auto"/>
        <w:left w:val="none" w:sz="0" w:space="0" w:color="auto"/>
        <w:bottom w:val="none" w:sz="0" w:space="0" w:color="auto"/>
        <w:right w:val="none" w:sz="0" w:space="0" w:color="auto"/>
      </w:divBdr>
      <w:divsChild>
        <w:div w:id="1007827633">
          <w:marLeft w:val="0"/>
          <w:marRight w:val="0"/>
          <w:marTop w:val="0"/>
          <w:marBottom w:val="0"/>
          <w:divBdr>
            <w:top w:val="none" w:sz="0" w:space="0" w:color="auto"/>
            <w:left w:val="none" w:sz="0" w:space="0" w:color="auto"/>
            <w:bottom w:val="none" w:sz="0" w:space="0" w:color="auto"/>
            <w:right w:val="none" w:sz="0" w:space="0" w:color="auto"/>
          </w:divBdr>
        </w:div>
      </w:divsChild>
    </w:div>
    <w:div w:id="100782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13207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cp:lastPrinted>2012-11-06T08:05:00Z</cp:lastPrinted>
  <dcterms:created xsi:type="dcterms:W3CDTF">2013-09-23T14:19:00Z</dcterms:created>
  <dcterms:modified xsi:type="dcterms:W3CDTF">2013-09-23T14:19:00Z</dcterms:modified>
</cp:coreProperties>
</file>