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BC" w:rsidRPr="00CA21BC" w:rsidRDefault="00CA21BC" w:rsidP="00CA21BC">
      <w:pPr>
        <w:rPr>
          <w:sz w:val="28"/>
          <w:szCs w:val="28"/>
        </w:rPr>
      </w:pPr>
      <w:r w:rsidRPr="00CA21BC">
        <w:rPr>
          <w:sz w:val="28"/>
          <w:szCs w:val="28"/>
        </w:rPr>
        <w:t xml:space="preserve">Administrativa </w:t>
      </w:r>
    </w:p>
    <w:p w:rsidR="00CA21BC" w:rsidRPr="00CA21BC" w:rsidRDefault="00CA21BC" w:rsidP="00CA21BC">
      <w:pPr>
        <w:rPr>
          <w:sz w:val="28"/>
          <w:szCs w:val="28"/>
        </w:rPr>
      </w:pPr>
      <w:r w:rsidRPr="00CA21BC">
        <w:rPr>
          <w:sz w:val="28"/>
          <w:szCs w:val="28"/>
        </w:rPr>
        <w:t>EU jako globální hráč</w:t>
      </w:r>
    </w:p>
    <w:p w:rsidR="00CA21BC" w:rsidRPr="00CA21BC" w:rsidRDefault="00CA21BC" w:rsidP="00CA21BC">
      <w:pPr>
        <w:rPr>
          <w:sz w:val="28"/>
          <w:szCs w:val="28"/>
        </w:rPr>
      </w:pPr>
      <w:r w:rsidRPr="00CA21BC">
        <w:rPr>
          <w:sz w:val="28"/>
          <w:szCs w:val="28"/>
        </w:rPr>
        <w:t>Občanství, svoboda, bezpečnost a spravedlnost</w:t>
      </w:r>
    </w:p>
    <w:p w:rsidR="00CA21BC" w:rsidRPr="00CA21BC" w:rsidRDefault="00CA21BC" w:rsidP="00CA21BC">
      <w:pPr>
        <w:rPr>
          <w:sz w:val="28"/>
          <w:szCs w:val="28"/>
        </w:rPr>
      </w:pPr>
      <w:r w:rsidRPr="00CA21BC">
        <w:rPr>
          <w:sz w:val="28"/>
          <w:szCs w:val="28"/>
        </w:rPr>
        <w:t>Přírodní zdroje, rozvoj venkova, životní prostředí a rybolov</w:t>
      </w:r>
    </w:p>
    <w:p w:rsidR="00CA21BC" w:rsidRPr="00CA21BC" w:rsidRDefault="00CA21BC" w:rsidP="00CA21BC">
      <w:pPr>
        <w:rPr>
          <w:sz w:val="28"/>
          <w:szCs w:val="28"/>
        </w:rPr>
      </w:pPr>
      <w:r w:rsidRPr="00CA21BC">
        <w:rPr>
          <w:sz w:val="28"/>
          <w:szCs w:val="28"/>
        </w:rPr>
        <w:t>Udržitelný růst</w:t>
      </w:r>
    </w:p>
    <w:p w:rsidR="0074466E" w:rsidRPr="00CA21BC" w:rsidRDefault="00CA21BC" w:rsidP="00CA21BC">
      <w:pPr>
        <w:rPr>
          <w:sz w:val="28"/>
          <w:szCs w:val="28"/>
        </w:rPr>
      </w:pPr>
      <w:r w:rsidRPr="00CA21BC">
        <w:rPr>
          <w:sz w:val="28"/>
          <w:szCs w:val="28"/>
        </w:rPr>
        <w:t>Přírodní zdroje, výdaje související s trhem a přímá podpor</w:t>
      </w:r>
      <w:bookmarkStart w:id="0" w:name="_GoBack"/>
      <w:bookmarkEnd w:id="0"/>
      <w:r w:rsidRPr="00CA21BC">
        <w:rPr>
          <w:sz w:val="28"/>
          <w:szCs w:val="28"/>
        </w:rPr>
        <w:t>a</w:t>
      </w:r>
    </w:p>
    <w:sectPr w:rsidR="0074466E" w:rsidRPr="00CA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D"/>
    <w:rsid w:val="00592B9D"/>
    <w:rsid w:val="0074466E"/>
    <w:rsid w:val="00C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2013-08-22T09:23:00Z</dcterms:created>
  <dcterms:modified xsi:type="dcterms:W3CDTF">2013-08-22T09:26:00Z</dcterms:modified>
</cp:coreProperties>
</file>